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245F5" w14:textId="30C67803" w:rsidR="00BD7669" w:rsidRDefault="00BD7669" w:rsidP="002B5918">
      <w:pPr>
        <w:pStyle w:val="Heading1"/>
        <w:spacing w:before="0"/>
        <w:rPr>
          <w:rFonts w:asciiTheme="majorHAnsi" w:eastAsiaTheme="minorHAnsi" w:hAnsiTheme="majorHAnsi" w:cstheme="minorBidi"/>
          <w:b w:val="0"/>
          <w:bCs/>
          <w:caps/>
          <w:color w:val="5B9BD5" w:themeColor="accent1"/>
          <w:sz w:val="72"/>
          <w:szCs w:val="72"/>
        </w:rPr>
      </w:pPr>
      <w:r>
        <w:rPr>
          <w:noProof/>
        </w:rPr>
        <w:drawing>
          <wp:anchor distT="0" distB="0" distL="114300" distR="114300" simplePos="0" relativeHeight="251685888" behindDoc="0" locked="0" layoutInCell="1" allowOverlap="1" wp14:anchorId="67452B9C" wp14:editId="48F6D0D9">
            <wp:simplePos x="0" y="0"/>
            <wp:positionH relativeFrom="margin">
              <wp:posOffset>4362450</wp:posOffset>
            </wp:positionH>
            <wp:positionV relativeFrom="margin">
              <wp:align>top</wp:align>
            </wp:positionV>
            <wp:extent cx="895350" cy="174752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DP_Logo-Blue w Tagline-E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1747520"/>
                    </a:xfrm>
                    <a:prstGeom prst="rect">
                      <a:avLst/>
                    </a:prstGeom>
                  </pic:spPr>
                </pic:pic>
              </a:graphicData>
            </a:graphic>
            <wp14:sizeRelH relativeFrom="margin">
              <wp14:pctWidth>0</wp14:pctWidth>
            </wp14:sizeRelH>
            <wp14:sizeRelV relativeFrom="margin">
              <wp14:pctHeight>0</wp14:pctHeight>
            </wp14:sizeRelV>
          </wp:anchor>
        </w:drawing>
      </w:r>
    </w:p>
    <w:p w14:paraId="31FB69E0" w14:textId="79CFB7AE" w:rsidR="00BD7669" w:rsidRDefault="00BD7669" w:rsidP="00BD7669">
      <w:pPr>
        <w:jc w:val="center"/>
      </w:pPr>
    </w:p>
    <w:p w14:paraId="0DEA003F" w14:textId="77777777" w:rsidR="00BD7669" w:rsidRDefault="00BD7669" w:rsidP="00BD7669">
      <w:pPr>
        <w:jc w:val="center"/>
      </w:pPr>
    </w:p>
    <w:p w14:paraId="688D270B" w14:textId="77777777" w:rsidR="00BD7669" w:rsidRDefault="00BD7669" w:rsidP="00BD7669">
      <w:pPr>
        <w:jc w:val="center"/>
      </w:pPr>
    </w:p>
    <w:p w14:paraId="7C5F801C" w14:textId="77777777" w:rsidR="00BD7669" w:rsidRDefault="00BD7669" w:rsidP="00BD7669">
      <w:pPr>
        <w:jc w:val="center"/>
      </w:pPr>
    </w:p>
    <w:p w14:paraId="23DD9A3F" w14:textId="77777777" w:rsidR="00BD7669" w:rsidRDefault="00BD7669" w:rsidP="00BD7669">
      <w:pPr>
        <w:jc w:val="center"/>
      </w:pPr>
    </w:p>
    <w:p w14:paraId="6686AFF0" w14:textId="77777777" w:rsidR="00BD7669" w:rsidRDefault="00BD7669" w:rsidP="00BD7669">
      <w:pPr>
        <w:jc w:val="center"/>
      </w:pPr>
    </w:p>
    <w:p w14:paraId="3B51EBC0" w14:textId="77777777" w:rsidR="00BD7669" w:rsidRDefault="00BD7669" w:rsidP="00BD7669">
      <w:pPr>
        <w:jc w:val="center"/>
      </w:pPr>
    </w:p>
    <w:p w14:paraId="077951E1" w14:textId="77777777" w:rsidR="00BD7669" w:rsidRDefault="00BD7669" w:rsidP="00BD7669">
      <w:pPr>
        <w:jc w:val="center"/>
      </w:pPr>
    </w:p>
    <w:p w14:paraId="3D20C4CF" w14:textId="77777777" w:rsidR="00BD7669" w:rsidRDefault="00BD7669" w:rsidP="00BD7669">
      <w:pPr>
        <w:jc w:val="center"/>
      </w:pPr>
    </w:p>
    <w:p w14:paraId="665E5122" w14:textId="77777777" w:rsidR="00BD7669" w:rsidRDefault="00BD7669" w:rsidP="00BD7669">
      <w:pPr>
        <w:jc w:val="center"/>
      </w:pPr>
    </w:p>
    <w:p w14:paraId="0EE643DE" w14:textId="77777777" w:rsidR="00BD7669" w:rsidRDefault="00BD7669" w:rsidP="00BD7669">
      <w:pPr>
        <w:jc w:val="center"/>
      </w:pPr>
    </w:p>
    <w:p w14:paraId="3C46C9FB" w14:textId="4B5B76B8" w:rsidR="00BD7669" w:rsidRPr="00BD7669" w:rsidRDefault="00BD7669" w:rsidP="00BD7669">
      <w:pPr>
        <w:jc w:val="center"/>
        <w:rPr>
          <w:color w:val="2E74B5" w:themeColor="accent1" w:themeShade="BF"/>
          <w:sz w:val="44"/>
          <w:szCs w:val="44"/>
        </w:rPr>
      </w:pPr>
      <w:r w:rsidRPr="00BD7669">
        <w:rPr>
          <w:color w:val="2E74B5" w:themeColor="accent1" w:themeShade="BF"/>
          <w:sz w:val="44"/>
          <w:szCs w:val="44"/>
        </w:rPr>
        <w:t>Prevention of Sexual Exploitation and Abuse</w:t>
      </w:r>
    </w:p>
    <w:p w14:paraId="1696BE27" w14:textId="59A3F0A5" w:rsidR="00BD7669" w:rsidRDefault="00BD7669" w:rsidP="00BD7669">
      <w:pPr>
        <w:jc w:val="center"/>
        <w:rPr>
          <w:b/>
          <w:bCs/>
          <w:color w:val="2E74B5" w:themeColor="accent1" w:themeShade="BF"/>
          <w:sz w:val="44"/>
          <w:szCs w:val="44"/>
        </w:rPr>
      </w:pPr>
      <w:r w:rsidRPr="00BD7669">
        <w:rPr>
          <w:b/>
          <w:bCs/>
          <w:color w:val="2E74B5" w:themeColor="accent1" w:themeShade="BF"/>
          <w:sz w:val="44"/>
          <w:szCs w:val="44"/>
        </w:rPr>
        <w:t>Risk Management Tool</w:t>
      </w:r>
    </w:p>
    <w:p w14:paraId="0153C595" w14:textId="05CF9E3A" w:rsidR="00BD7669" w:rsidRDefault="00BD7669" w:rsidP="00BD7669">
      <w:pPr>
        <w:jc w:val="center"/>
        <w:rPr>
          <w:b/>
          <w:bCs/>
          <w:color w:val="2E74B5" w:themeColor="accent1" w:themeShade="BF"/>
          <w:sz w:val="44"/>
          <w:szCs w:val="44"/>
        </w:rPr>
      </w:pPr>
    </w:p>
    <w:p w14:paraId="08F5DA49" w14:textId="5AC3DEDE" w:rsidR="00BD7669" w:rsidRDefault="00BD7669" w:rsidP="00BD7669">
      <w:pPr>
        <w:jc w:val="center"/>
        <w:rPr>
          <w:b/>
          <w:bCs/>
          <w:color w:val="2E74B5" w:themeColor="accent1" w:themeShade="BF"/>
          <w:sz w:val="44"/>
          <w:szCs w:val="44"/>
        </w:rPr>
      </w:pPr>
    </w:p>
    <w:p w14:paraId="55E01B2E" w14:textId="117FA023" w:rsidR="00BD7669" w:rsidRDefault="00BD7669" w:rsidP="00BD7669">
      <w:pPr>
        <w:jc w:val="center"/>
        <w:rPr>
          <w:b/>
          <w:bCs/>
          <w:color w:val="2E74B5" w:themeColor="accent1" w:themeShade="BF"/>
          <w:sz w:val="44"/>
          <w:szCs w:val="44"/>
        </w:rPr>
      </w:pPr>
    </w:p>
    <w:p w14:paraId="682F0BD2" w14:textId="6FE55E76" w:rsidR="00BD7669" w:rsidRDefault="00BD7669" w:rsidP="00BD7669">
      <w:pPr>
        <w:jc w:val="center"/>
        <w:rPr>
          <w:b/>
          <w:bCs/>
          <w:color w:val="2E74B5" w:themeColor="accent1" w:themeShade="BF"/>
          <w:sz w:val="44"/>
          <w:szCs w:val="44"/>
        </w:rPr>
      </w:pPr>
    </w:p>
    <w:p w14:paraId="4D65D9A4" w14:textId="575B3D52" w:rsidR="00BD7669" w:rsidRDefault="00BD7669" w:rsidP="00BD7669">
      <w:pPr>
        <w:jc w:val="center"/>
        <w:rPr>
          <w:b/>
          <w:bCs/>
          <w:color w:val="2E74B5" w:themeColor="accent1" w:themeShade="BF"/>
          <w:sz w:val="44"/>
          <w:szCs w:val="44"/>
        </w:rPr>
      </w:pPr>
    </w:p>
    <w:p w14:paraId="624C5D56" w14:textId="26A59153" w:rsidR="00BD7669" w:rsidRDefault="00BD7669" w:rsidP="00BD7669">
      <w:pPr>
        <w:jc w:val="center"/>
        <w:rPr>
          <w:b/>
          <w:bCs/>
          <w:color w:val="2E74B5" w:themeColor="accent1" w:themeShade="BF"/>
          <w:sz w:val="44"/>
          <w:szCs w:val="44"/>
        </w:rPr>
      </w:pPr>
    </w:p>
    <w:p w14:paraId="38C4D1E7" w14:textId="71B55FF5" w:rsidR="00BD7669" w:rsidRDefault="00BD7669" w:rsidP="00BD7669">
      <w:pPr>
        <w:jc w:val="center"/>
        <w:rPr>
          <w:b/>
          <w:bCs/>
          <w:color w:val="2E74B5" w:themeColor="accent1" w:themeShade="BF"/>
          <w:sz w:val="44"/>
          <w:szCs w:val="44"/>
        </w:rPr>
      </w:pPr>
    </w:p>
    <w:p w14:paraId="16477628" w14:textId="77777777" w:rsidR="00BD7669" w:rsidRPr="00BD7669" w:rsidRDefault="00BD7669" w:rsidP="00BD7669">
      <w:pPr>
        <w:jc w:val="center"/>
        <w:rPr>
          <w:b/>
          <w:bCs/>
          <w:color w:val="2E74B5" w:themeColor="accent1" w:themeShade="BF"/>
          <w:sz w:val="44"/>
          <w:szCs w:val="44"/>
        </w:rPr>
      </w:pPr>
    </w:p>
    <w:p w14:paraId="7E51BF39" w14:textId="1181294A" w:rsidR="00BD7669" w:rsidRDefault="0089068A" w:rsidP="00515143">
      <w:pPr>
        <w:jc w:val="center"/>
      </w:pPr>
      <w:r>
        <w:t>Feb 2021</w:t>
      </w:r>
    </w:p>
    <w:p w14:paraId="1661DB34" w14:textId="77777777" w:rsidR="00BD7669" w:rsidRDefault="00BD7669">
      <w:pPr>
        <w:rPr>
          <w:rFonts w:eastAsiaTheme="majorEastAsia" w:cstheme="minorHAnsi"/>
          <w:b/>
          <w:color w:val="2E74B5" w:themeColor="accent1" w:themeShade="BF"/>
          <w:sz w:val="28"/>
          <w:szCs w:val="32"/>
        </w:rPr>
      </w:pPr>
      <w:r>
        <w:rPr>
          <w:rFonts w:cstheme="minorHAnsi"/>
        </w:rPr>
        <w:br w:type="page"/>
      </w:r>
    </w:p>
    <w:p w14:paraId="70A3F5B0" w14:textId="4BC66D74" w:rsidR="00D2582D" w:rsidRPr="00F55554" w:rsidRDefault="009B5BC9" w:rsidP="002B5918">
      <w:pPr>
        <w:pStyle w:val="Heading1"/>
        <w:spacing w:before="0"/>
        <w:rPr>
          <w:rFonts w:cstheme="minorHAnsi"/>
        </w:rPr>
      </w:pPr>
      <w:r w:rsidRPr="00F55554">
        <w:rPr>
          <w:rFonts w:cstheme="minorHAnsi"/>
        </w:rPr>
        <w:lastRenderedPageBreak/>
        <w:t>Introduction</w:t>
      </w:r>
    </w:p>
    <w:p w14:paraId="44E26437" w14:textId="35F9E0A9" w:rsidR="008059CE" w:rsidRDefault="006A1265" w:rsidP="008059CE">
      <w:pPr>
        <w:spacing w:after="0"/>
        <w:jc w:val="both"/>
        <w:rPr>
          <w:rFonts w:cstheme="minorHAnsi"/>
        </w:rPr>
      </w:pPr>
      <w:r>
        <w:rPr>
          <w:rFonts w:cstheme="minorHAnsi"/>
        </w:rPr>
        <w:t xml:space="preserve">In line with UNDP’s </w:t>
      </w:r>
      <w:hyperlink r:id="rId10" w:history="1">
        <w:r w:rsidRPr="00AC2542">
          <w:rPr>
            <w:rStyle w:val="Hyperlink"/>
            <w:rFonts w:cstheme="minorHAnsi"/>
          </w:rPr>
          <w:t xml:space="preserve">Enterprise Risk Management </w:t>
        </w:r>
        <w:r w:rsidR="001A4DD8" w:rsidRPr="00AC2542">
          <w:rPr>
            <w:rStyle w:val="Hyperlink"/>
            <w:rFonts w:cstheme="minorHAnsi"/>
          </w:rPr>
          <w:t xml:space="preserve"> (ERM) </w:t>
        </w:r>
        <w:r w:rsidRPr="00AC2542">
          <w:rPr>
            <w:rStyle w:val="Hyperlink"/>
            <w:rFonts w:cstheme="minorHAnsi"/>
          </w:rPr>
          <w:t>policy</w:t>
        </w:r>
      </w:hyperlink>
      <w:r>
        <w:rPr>
          <w:rFonts w:cstheme="minorHAnsi"/>
        </w:rPr>
        <w:t>, where SEA is identified as a sub-risk category, this tool</w:t>
      </w:r>
      <w:r w:rsidR="0041770C" w:rsidRPr="0041770C">
        <w:rPr>
          <w:rFonts w:cstheme="minorHAnsi"/>
        </w:rPr>
        <w:t xml:space="preserve"> </w:t>
      </w:r>
      <w:r>
        <w:rPr>
          <w:rFonts w:cstheme="minorHAnsi"/>
        </w:rPr>
        <w:t>provides step-by</w:t>
      </w:r>
      <w:r w:rsidR="00091B50">
        <w:rPr>
          <w:rFonts w:cstheme="minorHAnsi"/>
        </w:rPr>
        <w:t>-</w:t>
      </w:r>
      <w:r>
        <w:rPr>
          <w:rFonts w:cstheme="minorHAnsi"/>
        </w:rPr>
        <w:t>step guidance on how to identify and prevent SEA risks in the Country Office</w:t>
      </w:r>
      <w:r w:rsidR="00BD42BB">
        <w:rPr>
          <w:rFonts w:cstheme="minorHAnsi"/>
        </w:rPr>
        <w:t xml:space="preserve"> (CO)</w:t>
      </w:r>
      <w:r>
        <w:rPr>
          <w:rFonts w:cstheme="minorHAnsi"/>
        </w:rPr>
        <w:t xml:space="preserve">. </w:t>
      </w:r>
    </w:p>
    <w:p w14:paraId="55C119C0" w14:textId="6C05C047" w:rsidR="001F185D" w:rsidRDefault="001F185D" w:rsidP="008059CE">
      <w:pPr>
        <w:spacing w:after="0"/>
        <w:jc w:val="both"/>
        <w:rPr>
          <w:rFonts w:cstheme="minorHAnsi"/>
        </w:rPr>
      </w:pPr>
    </w:p>
    <w:p w14:paraId="53E44DCE" w14:textId="66FD5794" w:rsidR="00F22FBB" w:rsidRDefault="00F22FBB" w:rsidP="008059CE">
      <w:pPr>
        <w:spacing w:after="0"/>
        <w:jc w:val="both"/>
        <w:rPr>
          <w:rFonts w:cstheme="minorHAnsi"/>
        </w:rPr>
      </w:pPr>
      <w:r w:rsidRPr="00F22FBB">
        <w:rPr>
          <w:rFonts w:cstheme="minorHAnsi"/>
        </w:rPr>
        <w:t>Th</w:t>
      </w:r>
      <w:r w:rsidR="00BD42BB">
        <w:rPr>
          <w:rFonts w:cstheme="minorHAnsi"/>
        </w:rPr>
        <w:t>e</w:t>
      </w:r>
      <w:r w:rsidRPr="00F22FBB">
        <w:rPr>
          <w:rFonts w:cstheme="minorHAnsi"/>
        </w:rPr>
        <w:t xml:space="preserve"> Toolkit was</w:t>
      </w:r>
      <w:r w:rsidR="00515143">
        <w:rPr>
          <w:rFonts w:cstheme="minorHAnsi"/>
        </w:rPr>
        <w:t xml:space="preserve"> originally</w:t>
      </w:r>
      <w:r w:rsidRPr="00F22FBB">
        <w:rPr>
          <w:rFonts w:cstheme="minorHAnsi"/>
        </w:rPr>
        <w:t xml:space="preserve"> commissioned by the Conduct and Discipline Unit (CDU) of the United Nations (UN) Department of Field Support (DFS), and written by Anna Shotton, Director of PeacePlan Ltd (www.peace-plan.org). Further amendments to the text and layout of the Toolkit were made by CDU/DFS in June 2018 and then later by UNDP in</w:t>
      </w:r>
      <w:r w:rsidR="00E16E9B">
        <w:rPr>
          <w:rFonts w:cstheme="minorHAnsi"/>
        </w:rPr>
        <w:t xml:space="preserve"> 2021</w:t>
      </w:r>
      <w:r w:rsidRPr="00F22FBB">
        <w:rPr>
          <w:rFonts w:cstheme="minorHAnsi"/>
        </w:rPr>
        <w:t>.</w:t>
      </w:r>
    </w:p>
    <w:p w14:paraId="0736DC86" w14:textId="7B67668A" w:rsidR="00F67D63" w:rsidRDefault="00F67D63" w:rsidP="00F67D63">
      <w:pPr>
        <w:spacing w:after="0"/>
        <w:jc w:val="both"/>
        <w:rPr>
          <w:rFonts w:cstheme="minorHAnsi"/>
        </w:rPr>
      </w:pPr>
    </w:p>
    <w:p w14:paraId="48D5C879" w14:textId="32B14E9D" w:rsidR="00F67D63" w:rsidRDefault="00F67D63" w:rsidP="00F67D63">
      <w:pPr>
        <w:pStyle w:val="Heading1"/>
      </w:pPr>
      <w:r>
        <w:t>What does the tool</w:t>
      </w:r>
      <w:r w:rsidR="00440309">
        <w:t>kit</w:t>
      </w:r>
      <w:r>
        <w:t xml:space="preserve"> do? </w:t>
      </w:r>
    </w:p>
    <w:p w14:paraId="21BA1940" w14:textId="77777777" w:rsidR="00F67D63" w:rsidRDefault="00F67D63" w:rsidP="00F67D63">
      <w:pPr>
        <w:spacing w:after="0"/>
        <w:jc w:val="both"/>
        <w:rPr>
          <w:rFonts w:cstheme="minorHAnsi"/>
        </w:rPr>
      </w:pPr>
    </w:p>
    <w:p w14:paraId="0732C189" w14:textId="68A9D30B" w:rsidR="00F67D63" w:rsidRPr="00F67D63" w:rsidRDefault="00F67D63" w:rsidP="00F67D63">
      <w:pPr>
        <w:spacing w:after="0"/>
        <w:jc w:val="both"/>
        <w:rPr>
          <w:rFonts w:cstheme="minorHAnsi"/>
        </w:rPr>
      </w:pPr>
      <w:r w:rsidRPr="00F67D63">
        <w:rPr>
          <w:rFonts w:cstheme="minorHAnsi"/>
        </w:rPr>
        <w:t xml:space="preserve">The </w:t>
      </w:r>
      <w:r w:rsidR="00314A5C">
        <w:rPr>
          <w:rFonts w:cstheme="minorHAnsi"/>
        </w:rPr>
        <w:t>tool</w:t>
      </w:r>
      <w:r w:rsidR="00440309">
        <w:rPr>
          <w:rFonts w:cstheme="minorHAnsi"/>
        </w:rPr>
        <w:t>kit</w:t>
      </w:r>
      <w:r w:rsidR="00314A5C">
        <w:rPr>
          <w:rFonts w:cstheme="minorHAnsi"/>
        </w:rPr>
        <w:t xml:space="preserve"> </w:t>
      </w:r>
      <w:r w:rsidRPr="00F67D63">
        <w:rPr>
          <w:rFonts w:cstheme="minorHAnsi"/>
        </w:rPr>
        <w:t xml:space="preserve">will help </w:t>
      </w:r>
      <w:r>
        <w:rPr>
          <w:rFonts w:cstheme="minorHAnsi"/>
        </w:rPr>
        <w:t xml:space="preserve">CO </w:t>
      </w:r>
      <w:r w:rsidRPr="00F67D63">
        <w:rPr>
          <w:rFonts w:cstheme="minorHAnsi"/>
        </w:rPr>
        <w:t>leadership answer the following questions:</w:t>
      </w:r>
    </w:p>
    <w:p w14:paraId="413764C2" w14:textId="77777777" w:rsidR="00F67D63" w:rsidRPr="00F67D63" w:rsidRDefault="00F67D63" w:rsidP="00F67D63">
      <w:pPr>
        <w:spacing w:after="0"/>
        <w:jc w:val="both"/>
        <w:rPr>
          <w:rFonts w:cstheme="minorHAnsi"/>
        </w:rPr>
      </w:pPr>
    </w:p>
    <w:p w14:paraId="052144F7" w14:textId="77ADB8C3" w:rsidR="00F67D63" w:rsidRDefault="00F67D63" w:rsidP="00F67D63">
      <w:pPr>
        <w:pStyle w:val="ListParagraph"/>
        <w:numPr>
          <w:ilvl w:val="0"/>
          <w:numId w:val="16"/>
        </w:numPr>
        <w:spacing w:after="0"/>
        <w:jc w:val="both"/>
        <w:rPr>
          <w:rFonts w:cstheme="minorHAnsi"/>
        </w:rPr>
      </w:pPr>
      <w:r w:rsidRPr="00F67D63">
        <w:rPr>
          <w:rFonts w:cstheme="minorHAnsi"/>
        </w:rPr>
        <w:t>What is the likelihood that UN</w:t>
      </w:r>
      <w:r>
        <w:rPr>
          <w:rFonts w:cstheme="minorHAnsi"/>
        </w:rPr>
        <w:t>DP</w:t>
      </w:r>
      <w:r w:rsidRPr="00F67D63">
        <w:rPr>
          <w:rFonts w:cstheme="minorHAnsi"/>
        </w:rPr>
        <w:t xml:space="preserve"> personnel commit SEA in th</w:t>
      </w:r>
      <w:r w:rsidR="00F57CEA">
        <w:rPr>
          <w:rFonts w:cstheme="minorHAnsi"/>
        </w:rPr>
        <w:t xml:space="preserve">e </w:t>
      </w:r>
      <w:r>
        <w:rPr>
          <w:rFonts w:cstheme="minorHAnsi"/>
        </w:rPr>
        <w:t>CO</w:t>
      </w:r>
      <w:r w:rsidRPr="00F67D63">
        <w:rPr>
          <w:rFonts w:cstheme="minorHAnsi"/>
        </w:rPr>
        <w:t xml:space="preserve"> environment? What impact would this have on the</w:t>
      </w:r>
      <w:r>
        <w:rPr>
          <w:rFonts w:cstheme="minorHAnsi"/>
        </w:rPr>
        <w:t xml:space="preserve"> CO’s</w:t>
      </w:r>
      <w:r w:rsidRPr="00F67D63">
        <w:rPr>
          <w:rFonts w:cstheme="minorHAnsi"/>
        </w:rPr>
        <w:t xml:space="preserve"> objectives? Which factors drive this risk?</w:t>
      </w:r>
    </w:p>
    <w:p w14:paraId="7328CD1D" w14:textId="3EA70B2C" w:rsidR="00F67D63" w:rsidRDefault="00F67D63" w:rsidP="00F67D63">
      <w:pPr>
        <w:pStyle w:val="ListParagraph"/>
        <w:numPr>
          <w:ilvl w:val="0"/>
          <w:numId w:val="16"/>
        </w:numPr>
        <w:spacing w:after="0"/>
        <w:jc w:val="both"/>
        <w:rPr>
          <w:rFonts w:cstheme="minorHAnsi"/>
        </w:rPr>
      </w:pPr>
      <w:r w:rsidRPr="00F67D63">
        <w:rPr>
          <w:rFonts w:cstheme="minorHAnsi"/>
        </w:rPr>
        <w:t>How effective are internal controls in the</w:t>
      </w:r>
      <w:r>
        <w:rPr>
          <w:rFonts w:cstheme="minorHAnsi"/>
        </w:rPr>
        <w:t xml:space="preserve"> CO</w:t>
      </w:r>
      <w:r w:rsidRPr="00F67D63">
        <w:rPr>
          <w:rFonts w:cstheme="minorHAnsi"/>
        </w:rPr>
        <w:t xml:space="preserve"> in preventing UN</w:t>
      </w:r>
      <w:r>
        <w:rPr>
          <w:rFonts w:cstheme="minorHAnsi"/>
        </w:rPr>
        <w:t>DP</w:t>
      </w:r>
      <w:r w:rsidRPr="00F67D63">
        <w:rPr>
          <w:rFonts w:cstheme="minorHAnsi"/>
        </w:rPr>
        <w:t xml:space="preserve"> personnel from committing SEA? What additional measures can the </w:t>
      </w:r>
      <w:r>
        <w:rPr>
          <w:rFonts w:cstheme="minorHAnsi"/>
        </w:rPr>
        <w:t>CO</w:t>
      </w:r>
      <w:r w:rsidRPr="00F67D63">
        <w:rPr>
          <w:rFonts w:cstheme="minorHAnsi"/>
        </w:rPr>
        <w:t xml:space="preserve"> take to further reduce the risk of UN</w:t>
      </w:r>
      <w:r>
        <w:rPr>
          <w:rFonts w:cstheme="minorHAnsi"/>
        </w:rPr>
        <w:t>DP</w:t>
      </w:r>
      <w:r w:rsidRPr="00F67D63">
        <w:rPr>
          <w:rFonts w:cstheme="minorHAnsi"/>
        </w:rPr>
        <w:t xml:space="preserve"> personnel committing SEA?</w:t>
      </w:r>
    </w:p>
    <w:p w14:paraId="7F51C8E4" w14:textId="2CAB81FA" w:rsidR="00F67D63" w:rsidRDefault="00F67D63" w:rsidP="00F67D63">
      <w:pPr>
        <w:pStyle w:val="ListParagraph"/>
        <w:numPr>
          <w:ilvl w:val="0"/>
          <w:numId w:val="16"/>
        </w:numPr>
        <w:spacing w:after="0"/>
        <w:jc w:val="both"/>
        <w:rPr>
          <w:rFonts w:cstheme="minorHAnsi"/>
        </w:rPr>
      </w:pPr>
      <w:r w:rsidRPr="00F67D63">
        <w:rPr>
          <w:rFonts w:cstheme="minorHAnsi"/>
        </w:rPr>
        <w:t xml:space="preserve">Are risks to the </w:t>
      </w:r>
      <w:r>
        <w:rPr>
          <w:rFonts w:cstheme="minorHAnsi"/>
        </w:rPr>
        <w:t>CO’s</w:t>
      </w:r>
      <w:r w:rsidRPr="00F67D63">
        <w:rPr>
          <w:rFonts w:cstheme="minorHAnsi"/>
        </w:rPr>
        <w:t xml:space="preserve"> ability to </w:t>
      </w:r>
      <w:r>
        <w:rPr>
          <w:rFonts w:cstheme="minorHAnsi"/>
        </w:rPr>
        <w:t xml:space="preserve">receive </w:t>
      </w:r>
      <w:r w:rsidRPr="00F67D63">
        <w:rPr>
          <w:rFonts w:cstheme="minorHAnsi"/>
        </w:rPr>
        <w:t>allegations of SEA being identified, assessed and managed effectively?</w:t>
      </w:r>
    </w:p>
    <w:p w14:paraId="7F94E0AA" w14:textId="251C4942" w:rsidR="00F67D63" w:rsidRDefault="00F67D63" w:rsidP="00F67D63">
      <w:pPr>
        <w:pStyle w:val="ListParagraph"/>
        <w:numPr>
          <w:ilvl w:val="0"/>
          <w:numId w:val="16"/>
        </w:numPr>
        <w:spacing w:after="0"/>
        <w:jc w:val="both"/>
        <w:rPr>
          <w:rFonts w:cstheme="minorHAnsi"/>
        </w:rPr>
      </w:pPr>
      <w:r w:rsidRPr="00F67D63">
        <w:rPr>
          <w:rFonts w:cstheme="minorHAnsi"/>
        </w:rPr>
        <w:t xml:space="preserve">Are risks to the </w:t>
      </w:r>
      <w:r>
        <w:rPr>
          <w:rFonts w:cstheme="minorHAnsi"/>
        </w:rPr>
        <w:t>CO’s</w:t>
      </w:r>
      <w:r w:rsidRPr="00F67D63">
        <w:rPr>
          <w:rFonts w:cstheme="minorHAnsi"/>
        </w:rPr>
        <w:t xml:space="preserve"> ability to assist victims of SEA by UN</w:t>
      </w:r>
      <w:r>
        <w:rPr>
          <w:rFonts w:cstheme="minorHAnsi"/>
        </w:rPr>
        <w:t>DP</w:t>
      </w:r>
      <w:r w:rsidRPr="00F67D63">
        <w:rPr>
          <w:rFonts w:cstheme="minorHAnsi"/>
        </w:rPr>
        <w:t xml:space="preserve"> personnel, being identified, assessed and managed effectively?</w:t>
      </w:r>
    </w:p>
    <w:p w14:paraId="0D7BD41E" w14:textId="3B9458EB" w:rsidR="00F67D63" w:rsidRDefault="00F67D63" w:rsidP="00F67D63">
      <w:pPr>
        <w:pStyle w:val="ListParagraph"/>
        <w:numPr>
          <w:ilvl w:val="0"/>
          <w:numId w:val="16"/>
        </w:numPr>
        <w:spacing w:after="0"/>
        <w:jc w:val="both"/>
        <w:rPr>
          <w:rFonts w:cstheme="minorHAnsi"/>
        </w:rPr>
      </w:pPr>
      <w:r w:rsidRPr="00F67D63">
        <w:rPr>
          <w:rFonts w:cstheme="minorHAnsi"/>
        </w:rPr>
        <w:t>Are risks changing or remaining constant? Is it time to conduct a new risk analysis exercise?</w:t>
      </w:r>
    </w:p>
    <w:p w14:paraId="2F15E96C" w14:textId="77777777" w:rsidR="00F67D63" w:rsidRPr="00F67D63" w:rsidRDefault="00F67D63" w:rsidP="00F67D63">
      <w:pPr>
        <w:spacing w:after="0"/>
        <w:jc w:val="both"/>
        <w:rPr>
          <w:rFonts w:cstheme="minorHAnsi"/>
        </w:rPr>
      </w:pPr>
    </w:p>
    <w:p w14:paraId="3F2DEBF5" w14:textId="77777777" w:rsidR="00F67D63" w:rsidRPr="00F67D63" w:rsidRDefault="00F67D63" w:rsidP="00F67D63">
      <w:pPr>
        <w:spacing w:after="0"/>
        <w:jc w:val="both"/>
        <w:rPr>
          <w:rFonts w:cstheme="minorHAnsi"/>
        </w:rPr>
      </w:pPr>
    </w:p>
    <w:p w14:paraId="532302FD" w14:textId="0A9B5F8B" w:rsidR="00E44B68" w:rsidRPr="00E44B68" w:rsidRDefault="00E44B68" w:rsidP="00E44B68">
      <w:pPr>
        <w:pStyle w:val="Heading1"/>
      </w:pPr>
      <w:r w:rsidRPr="00E44B68">
        <w:t xml:space="preserve">Who is the </w:t>
      </w:r>
      <w:r w:rsidR="00BD42BB">
        <w:t>t</w:t>
      </w:r>
      <w:r w:rsidRPr="00E44B68">
        <w:t>oolkit for?</w:t>
      </w:r>
    </w:p>
    <w:p w14:paraId="554376EB" w14:textId="723C3297" w:rsidR="006A1265" w:rsidRPr="006A1265" w:rsidRDefault="006A1265" w:rsidP="006A1265">
      <w:pPr>
        <w:spacing w:after="0"/>
        <w:jc w:val="both"/>
        <w:rPr>
          <w:rFonts w:cstheme="minorHAnsi"/>
        </w:rPr>
      </w:pPr>
      <w:r>
        <w:rPr>
          <w:rFonts w:cstheme="minorHAnsi"/>
        </w:rPr>
        <w:t xml:space="preserve">In line with UNDP’s </w:t>
      </w:r>
      <w:hyperlink r:id="rId11" w:history="1">
        <w:r w:rsidRPr="006A1265">
          <w:rPr>
            <w:rStyle w:val="Hyperlink"/>
            <w:rFonts w:cstheme="minorHAnsi"/>
          </w:rPr>
          <w:t>Enterprise Risk Management policy</w:t>
        </w:r>
      </w:hyperlink>
      <w:r>
        <w:rPr>
          <w:rFonts w:cstheme="minorHAnsi"/>
        </w:rPr>
        <w:t xml:space="preserve">, the </w:t>
      </w:r>
      <w:r w:rsidRPr="006A1265">
        <w:rPr>
          <w:rFonts w:cstheme="minorHAnsi"/>
        </w:rPr>
        <w:t xml:space="preserve">Resident Representative/Head of </w:t>
      </w:r>
    </w:p>
    <w:p w14:paraId="7D7B1A43" w14:textId="469FD0DC" w:rsidR="008059CE" w:rsidRPr="008059CE" w:rsidRDefault="006A1265" w:rsidP="006A1265">
      <w:pPr>
        <w:spacing w:after="0"/>
        <w:jc w:val="both"/>
        <w:rPr>
          <w:rFonts w:cstheme="minorHAnsi"/>
        </w:rPr>
      </w:pPr>
      <w:r w:rsidRPr="006A1265">
        <w:rPr>
          <w:rFonts w:cstheme="minorHAnsi"/>
        </w:rPr>
        <w:t xml:space="preserve">Office is ultimately responsible for </w:t>
      </w:r>
      <w:r>
        <w:rPr>
          <w:rFonts w:cstheme="minorHAnsi"/>
        </w:rPr>
        <w:t xml:space="preserve">risk management </w:t>
      </w:r>
      <w:r w:rsidRPr="006A1265">
        <w:rPr>
          <w:rFonts w:cstheme="minorHAnsi"/>
        </w:rPr>
        <w:t xml:space="preserve">and accountable to the relevant Bureau Director for ensuring that the </w:t>
      </w:r>
      <w:r>
        <w:rPr>
          <w:rFonts w:cstheme="minorHAnsi"/>
        </w:rPr>
        <w:t>CO</w:t>
      </w:r>
      <w:r w:rsidRPr="006A1265">
        <w:rPr>
          <w:rFonts w:cstheme="minorHAnsi"/>
        </w:rPr>
        <w:t xml:space="preserve">’s Risk Register is regularly monitored, updated, that risks are managed and that any risk that cannot be addressed at the </w:t>
      </w:r>
      <w:r>
        <w:rPr>
          <w:rFonts w:cstheme="minorHAnsi"/>
        </w:rPr>
        <w:t>CO</w:t>
      </w:r>
      <w:r w:rsidRPr="006A1265">
        <w:rPr>
          <w:rFonts w:cstheme="minorHAnsi"/>
        </w:rPr>
        <w:t xml:space="preserve"> level </w:t>
      </w:r>
      <w:r w:rsidR="00AC78AD">
        <w:rPr>
          <w:rFonts w:cstheme="minorHAnsi"/>
        </w:rPr>
        <w:t>can be</w:t>
      </w:r>
      <w:r w:rsidRPr="006A1265">
        <w:rPr>
          <w:rFonts w:cstheme="minorHAnsi"/>
        </w:rPr>
        <w:t xml:space="preserve"> escalated to the relevant Bureau</w:t>
      </w:r>
      <w:r w:rsidR="001A4DD8">
        <w:rPr>
          <w:rFonts w:cstheme="minorHAnsi"/>
        </w:rPr>
        <w:t xml:space="preserve"> following ERM escalation process</w:t>
      </w:r>
      <w:r w:rsidRPr="006A1265">
        <w:rPr>
          <w:rFonts w:cstheme="minorHAnsi"/>
        </w:rPr>
        <w:t xml:space="preserve">. </w:t>
      </w:r>
      <w:r w:rsidR="00573AD1">
        <w:rPr>
          <w:rFonts w:cstheme="minorHAnsi"/>
        </w:rPr>
        <w:t>With regards to undertaking</w:t>
      </w:r>
      <w:r w:rsidR="00E013B4">
        <w:rPr>
          <w:rFonts w:cstheme="minorHAnsi"/>
        </w:rPr>
        <w:t xml:space="preserve"> the SEA risk assessment</w:t>
      </w:r>
      <w:r w:rsidR="00573AD1">
        <w:rPr>
          <w:rFonts w:cstheme="minorHAnsi"/>
        </w:rPr>
        <w:t xml:space="preserve"> (which is one </w:t>
      </w:r>
      <w:r w:rsidR="00E93052">
        <w:rPr>
          <w:rFonts w:cstheme="minorHAnsi"/>
        </w:rPr>
        <w:t>of the</w:t>
      </w:r>
      <w:r w:rsidR="00573AD1">
        <w:rPr>
          <w:rFonts w:cstheme="minorHAnsi"/>
        </w:rPr>
        <w:t xml:space="preserve"> </w:t>
      </w:r>
      <w:r w:rsidR="00A555BF">
        <w:rPr>
          <w:rFonts w:cstheme="minorHAnsi"/>
        </w:rPr>
        <w:t xml:space="preserve">subcategory of </w:t>
      </w:r>
      <w:r w:rsidR="00573AD1">
        <w:rPr>
          <w:rFonts w:cstheme="minorHAnsi"/>
        </w:rPr>
        <w:t xml:space="preserve">risks identified in UNDP’s </w:t>
      </w:r>
      <w:hyperlink r:id="rId12" w:history="1">
        <w:r w:rsidR="001A4DD8">
          <w:t>ERM</w:t>
        </w:r>
        <w:r w:rsidR="00573AD1" w:rsidRPr="006A1265">
          <w:rPr>
            <w:rStyle w:val="Hyperlink"/>
            <w:rFonts w:cstheme="minorHAnsi"/>
          </w:rPr>
          <w:t xml:space="preserve"> policy</w:t>
        </w:r>
      </w:hyperlink>
      <w:r w:rsidR="00573AD1">
        <w:rPr>
          <w:rStyle w:val="Hyperlink"/>
          <w:rFonts w:cstheme="minorHAnsi"/>
        </w:rPr>
        <w:t>)</w:t>
      </w:r>
      <w:r w:rsidR="00E013B4">
        <w:rPr>
          <w:rFonts w:cstheme="minorHAnsi"/>
        </w:rPr>
        <w:t>, t</w:t>
      </w:r>
      <w:r w:rsidR="00E44B68" w:rsidRPr="00E44B68">
        <w:rPr>
          <w:rFonts w:cstheme="minorHAnsi"/>
        </w:rPr>
        <w:t>his Toolkit</w:t>
      </w:r>
      <w:r w:rsidR="00E013B4">
        <w:rPr>
          <w:rFonts w:cstheme="minorHAnsi"/>
        </w:rPr>
        <w:t xml:space="preserve"> </w:t>
      </w:r>
      <w:r w:rsidR="00573AD1">
        <w:rPr>
          <w:rFonts w:cstheme="minorHAnsi"/>
        </w:rPr>
        <w:t>has been</w:t>
      </w:r>
      <w:r w:rsidR="00E013B4">
        <w:rPr>
          <w:rFonts w:cstheme="minorHAnsi"/>
        </w:rPr>
        <w:t xml:space="preserve"> developed for </w:t>
      </w:r>
      <w:r w:rsidR="00BD42BB">
        <w:rPr>
          <w:rFonts w:cstheme="minorHAnsi"/>
        </w:rPr>
        <w:t>P</w:t>
      </w:r>
      <w:r>
        <w:rPr>
          <w:rFonts w:cstheme="minorHAnsi"/>
        </w:rPr>
        <w:t>SEA Focal Points (where such role has been nominated)</w:t>
      </w:r>
      <w:r w:rsidR="00E013B4">
        <w:rPr>
          <w:rFonts w:cstheme="minorHAnsi"/>
        </w:rPr>
        <w:t xml:space="preserve"> or other personnel</w:t>
      </w:r>
      <w:r w:rsidR="00573AD1">
        <w:rPr>
          <w:rFonts w:cstheme="minorHAnsi"/>
        </w:rPr>
        <w:t xml:space="preserve"> delegated to</w:t>
      </w:r>
      <w:r w:rsidR="00E013B4">
        <w:rPr>
          <w:rFonts w:cstheme="minorHAnsi"/>
        </w:rPr>
        <w:t xml:space="preserve"> undertak</w:t>
      </w:r>
      <w:r w:rsidR="00573AD1">
        <w:rPr>
          <w:rFonts w:cstheme="minorHAnsi"/>
        </w:rPr>
        <w:t>e</w:t>
      </w:r>
      <w:r w:rsidR="00E013B4">
        <w:rPr>
          <w:rFonts w:cstheme="minorHAnsi"/>
        </w:rPr>
        <w:t xml:space="preserve"> the SEA risk assessment</w:t>
      </w:r>
      <w:r>
        <w:rPr>
          <w:rFonts w:cstheme="minorHAnsi"/>
        </w:rPr>
        <w:t>. Th</w:t>
      </w:r>
      <w:r w:rsidR="00E013B4">
        <w:rPr>
          <w:rFonts w:cstheme="minorHAnsi"/>
        </w:rPr>
        <w:t xml:space="preserve">ese people are </w:t>
      </w:r>
      <w:r w:rsidR="00E44B68" w:rsidRPr="00E44B68">
        <w:rPr>
          <w:rFonts w:cstheme="minorHAnsi"/>
        </w:rPr>
        <w:t>referred to as “users” in the Toolkit.</w:t>
      </w:r>
      <w:r>
        <w:rPr>
          <w:rFonts w:cstheme="minorHAnsi"/>
        </w:rPr>
        <w:t xml:space="preserve"> </w:t>
      </w:r>
    </w:p>
    <w:p w14:paraId="0CCE9ED3" w14:textId="4C9637BC" w:rsidR="00036097" w:rsidRPr="00036097" w:rsidRDefault="00036097" w:rsidP="00036097">
      <w:pPr>
        <w:pStyle w:val="Heading1"/>
        <w:rPr>
          <w:rFonts w:cstheme="minorHAnsi"/>
        </w:rPr>
      </w:pPr>
      <w:r w:rsidRPr="00036097">
        <w:rPr>
          <w:rFonts w:cstheme="minorHAnsi"/>
        </w:rPr>
        <w:lastRenderedPageBreak/>
        <w:t>What is risk management?</w:t>
      </w:r>
    </w:p>
    <w:p w14:paraId="55C2AB15" w14:textId="3DC0B0E8" w:rsidR="00A555BF" w:rsidRDefault="00A555BF" w:rsidP="00A555BF">
      <w:pPr>
        <w:jc w:val="both"/>
      </w:pPr>
      <w:r>
        <w:t xml:space="preserve">As noted in the </w:t>
      </w:r>
      <w:hyperlink r:id="rId13" w:history="1">
        <w:r w:rsidRPr="006A1265">
          <w:rPr>
            <w:rStyle w:val="Hyperlink"/>
            <w:rFonts w:cstheme="minorHAnsi"/>
          </w:rPr>
          <w:t>Enterprise Risk Management policy</w:t>
        </w:r>
      </w:hyperlink>
      <w:r>
        <w:rPr>
          <w:rStyle w:val="Hyperlink"/>
          <w:rFonts w:cstheme="minorHAnsi"/>
        </w:rPr>
        <w:t>,</w:t>
      </w:r>
      <w:r>
        <w:t xml:space="preserve"> r</w:t>
      </w:r>
      <w:r w:rsidR="00036097" w:rsidRPr="00036097">
        <w:t xml:space="preserve">isk management </w:t>
      </w:r>
      <w:r w:rsidRPr="00A555BF">
        <w:t>consists of six key elements: establishing scope, context, criteria; risk assessment; risk treatment; monitoring and review; recording and reporting</w:t>
      </w:r>
      <w:r w:rsidR="00BD42BB">
        <w:t xml:space="preserve">; and </w:t>
      </w:r>
      <w:r w:rsidR="00BD42BB" w:rsidRPr="00A555BF">
        <w:t>communication and consultation</w:t>
      </w:r>
      <w:r w:rsidRPr="00A555BF">
        <w:t>.</w:t>
      </w:r>
      <w:r>
        <w:t xml:space="preserve"> </w:t>
      </w:r>
      <w:r w:rsidR="00036097" w:rsidRPr="00036097">
        <w:t>In this Toolkit, the focus is on managing risks to the</w:t>
      </w:r>
      <w:r w:rsidR="00036097">
        <w:t xml:space="preserve"> CO’s</w:t>
      </w:r>
      <w:r w:rsidR="00036097" w:rsidRPr="00036097">
        <w:t xml:space="preserve"> successful achievement of its objectives on SEA. </w:t>
      </w:r>
    </w:p>
    <w:p w14:paraId="06F56B93" w14:textId="28E6215D" w:rsidR="00E63397" w:rsidRDefault="00E63397" w:rsidP="0003609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3397" w14:paraId="3445A497" w14:textId="77777777" w:rsidTr="00E63397">
        <w:tc>
          <w:tcPr>
            <w:tcW w:w="4675" w:type="dxa"/>
          </w:tcPr>
          <w:p w14:paraId="4FBFDA5D" w14:textId="548D64E9" w:rsidR="00E63397" w:rsidRDefault="00E63397" w:rsidP="00E63397">
            <w:pPr>
              <w:pStyle w:val="ListParagraph"/>
              <w:spacing w:line="360" w:lineRule="auto"/>
              <w:jc w:val="both"/>
              <w:rPr>
                <w:b/>
                <w:bCs/>
              </w:rPr>
            </w:pPr>
          </w:p>
          <w:p w14:paraId="4F651855" w14:textId="77777777" w:rsidR="00FB1DDD" w:rsidRDefault="00FB1DDD" w:rsidP="00E63397">
            <w:pPr>
              <w:pStyle w:val="ListParagraph"/>
              <w:spacing w:line="360" w:lineRule="auto"/>
              <w:jc w:val="both"/>
              <w:rPr>
                <w:b/>
                <w:bCs/>
              </w:rPr>
            </w:pPr>
          </w:p>
          <w:p w14:paraId="08F3881E" w14:textId="77777777" w:rsidR="001A4DD8" w:rsidRDefault="001A4DD8" w:rsidP="001A4DD8">
            <w:pPr>
              <w:pStyle w:val="ListParagraph"/>
              <w:numPr>
                <w:ilvl w:val="0"/>
                <w:numId w:val="17"/>
              </w:numPr>
              <w:spacing w:after="160" w:line="360" w:lineRule="auto"/>
              <w:jc w:val="both"/>
              <w:rPr>
                <w:b/>
                <w:bCs/>
              </w:rPr>
            </w:pPr>
            <w:r>
              <w:rPr>
                <w:b/>
                <w:bCs/>
              </w:rPr>
              <w:t>Communication and Consultation</w:t>
            </w:r>
          </w:p>
          <w:p w14:paraId="7580A662" w14:textId="4A1BCE6C" w:rsidR="00E63397" w:rsidRPr="00293205" w:rsidRDefault="00A555BF" w:rsidP="00E63397">
            <w:pPr>
              <w:pStyle w:val="ListParagraph"/>
              <w:numPr>
                <w:ilvl w:val="0"/>
                <w:numId w:val="17"/>
              </w:numPr>
              <w:spacing w:line="360" w:lineRule="auto"/>
              <w:jc w:val="both"/>
              <w:rPr>
                <w:b/>
                <w:bCs/>
              </w:rPr>
            </w:pPr>
            <w:r>
              <w:rPr>
                <w:b/>
                <w:bCs/>
              </w:rPr>
              <w:t>Scope, Context and Criteria</w:t>
            </w:r>
            <w:r w:rsidR="00E63397" w:rsidRPr="00293205">
              <w:rPr>
                <w:b/>
                <w:bCs/>
              </w:rPr>
              <w:t xml:space="preserve"> </w:t>
            </w:r>
          </w:p>
          <w:p w14:paraId="637BE8E6" w14:textId="1C56D22F" w:rsidR="00E63397" w:rsidRPr="00293205" w:rsidRDefault="00A555BF" w:rsidP="00E63397">
            <w:pPr>
              <w:pStyle w:val="ListParagraph"/>
              <w:numPr>
                <w:ilvl w:val="0"/>
                <w:numId w:val="17"/>
              </w:numPr>
              <w:spacing w:line="360" w:lineRule="auto"/>
              <w:jc w:val="both"/>
              <w:rPr>
                <w:b/>
                <w:bCs/>
              </w:rPr>
            </w:pPr>
            <w:r>
              <w:rPr>
                <w:b/>
                <w:bCs/>
              </w:rPr>
              <w:t>Risk Assessment</w:t>
            </w:r>
          </w:p>
          <w:p w14:paraId="23A29D97" w14:textId="1BC62198" w:rsidR="00E63397" w:rsidRPr="00293205" w:rsidRDefault="00A555BF" w:rsidP="00E63397">
            <w:pPr>
              <w:pStyle w:val="ListParagraph"/>
              <w:numPr>
                <w:ilvl w:val="0"/>
                <w:numId w:val="17"/>
              </w:numPr>
              <w:spacing w:line="360" w:lineRule="auto"/>
              <w:jc w:val="both"/>
              <w:rPr>
                <w:b/>
                <w:bCs/>
              </w:rPr>
            </w:pPr>
            <w:r>
              <w:rPr>
                <w:b/>
                <w:bCs/>
              </w:rPr>
              <w:t>Risk Treatment</w:t>
            </w:r>
          </w:p>
          <w:p w14:paraId="3084821F" w14:textId="6DAA244C" w:rsidR="00E63397" w:rsidRDefault="00E63397" w:rsidP="00E63397">
            <w:pPr>
              <w:pStyle w:val="ListParagraph"/>
              <w:numPr>
                <w:ilvl w:val="0"/>
                <w:numId w:val="17"/>
              </w:numPr>
              <w:spacing w:line="360" w:lineRule="auto"/>
              <w:jc w:val="both"/>
              <w:rPr>
                <w:b/>
                <w:bCs/>
              </w:rPr>
            </w:pPr>
            <w:r w:rsidRPr="00293205">
              <w:rPr>
                <w:b/>
                <w:bCs/>
              </w:rPr>
              <w:t>Monitor</w:t>
            </w:r>
            <w:r w:rsidR="00A555BF">
              <w:rPr>
                <w:b/>
                <w:bCs/>
              </w:rPr>
              <w:t>ing and Review</w:t>
            </w:r>
          </w:p>
          <w:p w14:paraId="333F786A" w14:textId="75C523E7" w:rsidR="00A555BF" w:rsidRDefault="00A555BF" w:rsidP="00E63397">
            <w:pPr>
              <w:pStyle w:val="ListParagraph"/>
              <w:numPr>
                <w:ilvl w:val="0"/>
                <w:numId w:val="17"/>
              </w:numPr>
              <w:spacing w:line="360" w:lineRule="auto"/>
              <w:jc w:val="both"/>
              <w:rPr>
                <w:b/>
                <w:bCs/>
              </w:rPr>
            </w:pPr>
            <w:r>
              <w:rPr>
                <w:b/>
                <w:bCs/>
              </w:rPr>
              <w:t>Recording and Reporting</w:t>
            </w:r>
          </w:p>
          <w:p w14:paraId="26FF5499" w14:textId="77777777" w:rsidR="001524C3" w:rsidRPr="00293205" w:rsidRDefault="001524C3" w:rsidP="001524C3">
            <w:pPr>
              <w:pStyle w:val="ListParagraph"/>
              <w:spacing w:line="360" w:lineRule="auto"/>
              <w:jc w:val="both"/>
              <w:rPr>
                <w:b/>
                <w:bCs/>
              </w:rPr>
            </w:pPr>
          </w:p>
          <w:p w14:paraId="2C83AE27" w14:textId="77777777" w:rsidR="00E63397" w:rsidRDefault="00E63397" w:rsidP="00036097">
            <w:pPr>
              <w:jc w:val="both"/>
            </w:pPr>
          </w:p>
        </w:tc>
        <w:tc>
          <w:tcPr>
            <w:tcW w:w="4675" w:type="dxa"/>
          </w:tcPr>
          <w:p w14:paraId="52BCE90E" w14:textId="7C327B63" w:rsidR="00E63397" w:rsidRDefault="00A555BF" w:rsidP="00036097">
            <w:pPr>
              <w:jc w:val="both"/>
            </w:pPr>
            <w:r>
              <w:rPr>
                <w:noProof/>
              </w:rPr>
              <w:drawing>
                <wp:inline distT="0" distB="0" distL="0" distR="0" wp14:anchorId="37B4852B" wp14:editId="286335C9">
                  <wp:extent cx="2480350" cy="22664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93795" cy="2278785"/>
                          </a:xfrm>
                          <a:prstGeom prst="rect">
                            <a:avLst/>
                          </a:prstGeom>
                        </pic:spPr>
                      </pic:pic>
                    </a:graphicData>
                  </a:graphic>
                </wp:inline>
              </w:drawing>
            </w:r>
          </w:p>
        </w:tc>
      </w:tr>
    </w:tbl>
    <w:p w14:paraId="11E9E848" w14:textId="77777777" w:rsidR="001A4DD8" w:rsidRDefault="001A4DD8" w:rsidP="001A4DD8">
      <w:pPr>
        <w:pStyle w:val="Heading1"/>
      </w:pPr>
      <w:r>
        <w:t>Communication and Consultation</w:t>
      </w:r>
    </w:p>
    <w:p w14:paraId="5580D272" w14:textId="13740B98" w:rsidR="001A4DD8" w:rsidRPr="00FB1DDD" w:rsidRDefault="001A4DD8" w:rsidP="001A4DD8">
      <w:pPr>
        <w:jc w:val="both"/>
      </w:pPr>
      <w:r>
        <w:t xml:space="preserve">As general principle throughout the SEA risk management process, it is important to include </w:t>
      </w:r>
      <w:r w:rsidRPr="00FB1DDD">
        <w:t xml:space="preserve">relevant stakeholders, including programmatic and operational staff as well as other relevant stakeholders (e.g. </w:t>
      </w:r>
      <w:r>
        <w:t xml:space="preserve">in-country network on protection from sexual exploitation and abuse, </w:t>
      </w:r>
      <w:r w:rsidRPr="00FB1DDD">
        <w:t xml:space="preserve">UN system, national partners, experts, donors, target groups and </w:t>
      </w:r>
      <w:r>
        <w:t>beneficiaries</w:t>
      </w:r>
      <w:r w:rsidRPr="00FB1DDD">
        <w:t>).</w:t>
      </w:r>
      <w:r>
        <w:t xml:space="preserve"> </w:t>
      </w:r>
      <w:r w:rsidRPr="00FB1DDD">
        <w:t xml:space="preserve">Communication and consultation </w:t>
      </w:r>
      <w:r>
        <w:t xml:space="preserve">should </w:t>
      </w:r>
      <w:r w:rsidRPr="00FB1DDD">
        <w:t xml:space="preserve">take place at regular/planned intervals to inform risk identification, assessment, treatment, monitoring, reporting and review.  </w:t>
      </w:r>
    </w:p>
    <w:p w14:paraId="33A5036E" w14:textId="4F593B04" w:rsidR="008059CE" w:rsidRDefault="00A510A8" w:rsidP="00F0594F">
      <w:pPr>
        <w:pStyle w:val="Heading1"/>
      </w:pPr>
      <w:r>
        <w:t xml:space="preserve">Scope, Context and Criteria </w:t>
      </w:r>
    </w:p>
    <w:p w14:paraId="7DDD2F34" w14:textId="2F28484D" w:rsidR="00ED30EB" w:rsidRPr="00ED30EB" w:rsidRDefault="00564EFB" w:rsidP="00ED30EB">
      <w:pPr>
        <w:jc w:val="both"/>
        <w:rPr>
          <w:rFonts w:cstheme="minorHAnsi"/>
          <w:bCs/>
        </w:rPr>
      </w:pPr>
      <w:r>
        <w:t xml:space="preserve">it is important to </w:t>
      </w:r>
      <w:r w:rsidR="009C6A82">
        <w:t>understand the external</w:t>
      </w:r>
      <w:r w:rsidR="006478F0">
        <w:t xml:space="preserve"> </w:t>
      </w:r>
      <w:r w:rsidR="009C6A82">
        <w:t>context and CO profil</w:t>
      </w:r>
      <w:r w:rsidR="00ED30EB">
        <w:t xml:space="preserve">e by undertaking a situation analysis. In doing </w:t>
      </w:r>
      <w:r w:rsidR="004A7A59">
        <w:t>s</w:t>
      </w:r>
      <w:r w:rsidR="00ED30EB">
        <w:t xml:space="preserve">o, </w:t>
      </w:r>
      <w:r w:rsidR="00BD42BB">
        <w:t xml:space="preserve">the user </w:t>
      </w:r>
      <w:r w:rsidR="004A7A59">
        <w:t>can make</w:t>
      </w:r>
      <w:r w:rsidR="00ED30EB">
        <w:t xml:space="preserve"> use</w:t>
      </w:r>
      <w:r w:rsidR="004A7A59">
        <w:t xml:space="preserve"> of</w:t>
      </w:r>
      <w:r w:rsidR="00ED30EB">
        <w:t xml:space="preserve"> </w:t>
      </w:r>
      <w:r w:rsidR="00ED30EB" w:rsidRPr="00ED30EB">
        <w:rPr>
          <w:b/>
          <w:bCs/>
        </w:rPr>
        <w:t>Tool 1. “Key Questions for SEA Situation Analysis”</w:t>
      </w:r>
      <w:r w:rsidR="00ED30EB" w:rsidRPr="00ED30EB">
        <w:t xml:space="preserve"> </w:t>
      </w:r>
      <w:r w:rsidR="00ED30EB">
        <w:t xml:space="preserve">which </w:t>
      </w:r>
      <w:r w:rsidR="00ED30EB" w:rsidRPr="00ED30EB">
        <w:t xml:space="preserve">provides a list of key questions to guide </w:t>
      </w:r>
      <w:r w:rsidR="00ED30EB">
        <w:t xml:space="preserve">the </w:t>
      </w:r>
      <w:r w:rsidR="00ED30EB" w:rsidRPr="00ED30EB">
        <w:t xml:space="preserve">situation analysis and the identification of SEA risks and </w:t>
      </w:r>
      <w:r w:rsidR="006478F0">
        <w:t>causes</w:t>
      </w:r>
      <w:r w:rsidR="00ED30EB" w:rsidRPr="00ED30EB">
        <w:t>.</w:t>
      </w:r>
      <w:r w:rsidR="00ED30EB">
        <w:t xml:space="preserve"> The tool itself looks at the following areas: the external context, </w:t>
      </w:r>
      <w:r w:rsidR="006478F0">
        <w:t xml:space="preserve"> </w:t>
      </w:r>
      <w:r w:rsidR="00ED30EB">
        <w:t>the country office profile</w:t>
      </w:r>
      <w:r w:rsidR="006478F0">
        <w:t xml:space="preserve"> including programme portfolio</w:t>
      </w:r>
      <w:r w:rsidR="00ED30EB">
        <w:t>,</w:t>
      </w:r>
      <w:r w:rsidR="00ED30EB" w:rsidRPr="00ED30EB">
        <w:rPr>
          <w:rFonts w:cstheme="minorHAnsi"/>
          <w:b/>
        </w:rPr>
        <w:t xml:space="preserve"> </w:t>
      </w:r>
      <w:r w:rsidR="00ED30EB">
        <w:rPr>
          <w:rFonts w:cstheme="minorHAnsi"/>
          <w:bCs/>
        </w:rPr>
        <w:t>the c</w:t>
      </w:r>
      <w:r w:rsidR="00ED30EB" w:rsidRPr="00ED30EB">
        <w:rPr>
          <w:rFonts w:cstheme="minorHAnsi"/>
          <w:bCs/>
        </w:rPr>
        <w:t xml:space="preserve">ountry </w:t>
      </w:r>
      <w:r w:rsidR="00ED30EB">
        <w:rPr>
          <w:rFonts w:cstheme="minorHAnsi"/>
          <w:bCs/>
        </w:rPr>
        <w:t>o</w:t>
      </w:r>
      <w:r w:rsidR="00ED30EB" w:rsidRPr="00ED30EB">
        <w:rPr>
          <w:rFonts w:cstheme="minorHAnsi"/>
          <w:bCs/>
        </w:rPr>
        <w:t>ffice commitment to addressing SEA</w:t>
      </w:r>
      <w:r w:rsidR="00ED30EB">
        <w:rPr>
          <w:rFonts w:cstheme="minorHAnsi"/>
          <w:bCs/>
        </w:rPr>
        <w:t>, k</w:t>
      </w:r>
      <w:r w:rsidR="00ED30EB" w:rsidRPr="00ED30EB">
        <w:rPr>
          <w:rFonts w:cstheme="minorHAnsi"/>
          <w:bCs/>
        </w:rPr>
        <w:t>nowledge and attitudes of UNDP personnel</w:t>
      </w:r>
      <w:r w:rsidR="00ED30EB">
        <w:rPr>
          <w:rFonts w:cstheme="minorHAnsi"/>
          <w:bCs/>
        </w:rPr>
        <w:t>, a</w:t>
      </w:r>
      <w:r w:rsidR="00ED30EB" w:rsidRPr="00ED30EB">
        <w:rPr>
          <w:rFonts w:cstheme="minorHAnsi"/>
          <w:bCs/>
        </w:rPr>
        <w:t>ccess to the local population</w:t>
      </w:r>
      <w:r w:rsidR="00ED30EB">
        <w:rPr>
          <w:rFonts w:cstheme="minorHAnsi"/>
          <w:bCs/>
        </w:rPr>
        <w:t>, the s</w:t>
      </w:r>
      <w:r w:rsidR="00ED30EB" w:rsidRPr="00ED30EB">
        <w:rPr>
          <w:rFonts w:cstheme="minorHAnsi"/>
          <w:bCs/>
        </w:rPr>
        <w:t>ecurity situation</w:t>
      </w:r>
      <w:r w:rsidR="00ED30EB">
        <w:rPr>
          <w:rFonts w:cstheme="minorHAnsi"/>
          <w:bCs/>
        </w:rPr>
        <w:t xml:space="preserve">, and living and employment conditions. </w:t>
      </w:r>
    </w:p>
    <w:p w14:paraId="1C0318D9" w14:textId="143DFF6A" w:rsidR="008059CE" w:rsidRDefault="00ED30EB" w:rsidP="004A2EEF">
      <w:pPr>
        <w:pStyle w:val="Heading1"/>
      </w:pPr>
      <w:r>
        <w:t>Risk Assessment</w:t>
      </w:r>
    </w:p>
    <w:p w14:paraId="08EB3758" w14:textId="475621B5" w:rsidR="003A140C" w:rsidRDefault="00564EFB" w:rsidP="003A140C">
      <w:r>
        <w:t xml:space="preserve">Once </w:t>
      </w:r>
      <w:r w:rsidR="00BD42BB">
        <w:t>there is an understanding of the external context, the user can start</w:t>
      </w:r>
      <w:r w:rsidR="004A2EEF">
        <w:t xml:space="preserve"> </w:t>
      </w:r>
      <w:r w:rsidR="003A140C">
        <w:t>identify</w:t>
      </w:r>
      <w:r w:rsidR="00BD42BB">
        <w:t>ing</w:t>
      </w:r>
      <w:r w:rsidR="003A140C">
        <w:t xml:space="preserve">, </w:t>
      </w:r>
      <w:r w:rsidR="00BD42BB">
        <w:t>analyzing,</w:t>
      </w:r>
      <w:r w:rsidR="003A140C">
        <w:t xml:space="preserve"> and evaluat</w:t>
      </w:r>
      <w:r w:rsidR="00BD42BB">
        <w:t>ing</w:t>
      </w:r>
      <w:r w:rsidR="003A140C">
        <w:t xml:space="preserve"> risks. </w:t>
      </w:r>
      <w:r w:rsidR="003A140C" w:rsidRPr="00946BE6">
        <w:t>To help with risk identification,</w:t>
      </w:r>
      <w:r w:rsidR="004A7A59">
        <w:t xml:space="preserve"> see</w:t>
      </w:r>
      <w:r w:rsidR="003A140C">
        <w:t xml:space="preserve"> </w:t>
      </w:r>
      <w:r w:rsidR="003A140C" w:rsidRPr="003A140C">
        <w:rPr>
          <w:b/>
          <w:bCs/>
        </w:rPr>
        <w:t>Tool 2. “Examples of SEA Risks and Risk Factors”</w:t>
      </w:r>
      <w:r w:rsidR="003A140C">
        <w:t xml:space="preserve">, </w:t>
      </w:r>
      <w:r w:rsidR="003A140C">
        <w:lastRenderedPageBreak/>
        <w:t xml:space="preserve">which </w:t>
      </w:r>
      <w:r w:rsidR="003A140C" w:rsidRPr="00946BE6">
        <w:t xml:space="preserve">contains a list of SEA-related risks and generic risk factors drawn from different </w:t>
      </w:r>
      <w:r w:rsidR="003A140C">
        <w:t>COs</w:t>
      </w:r>
      <w:r w:rsidR="003A140C" w:rsidRPr="00946BE6">
        <w:t xml:space="preserve"> and contexts. These examples are purely illustrative. Each context and </w:t>
      </w:r>
      <w:r w:rsidR="003A140C">
        <w:t>CO</w:t>
      </w:r>
      <w:r w:rsidR="003A140C" w:rsidRPr="00946BE6">
        <w:t xml:space="preserve"> will face its own unique risks</w:t>
      </w:r>
      <w:r w:rsidR="009913A3">
        <w:t>.</w:t>
      </w:r>
    </w:p>
    <w:p w14:paraId="5C87AA9B" w14:textId="0A9A3367" w:rsidR="00972222" w:rsidRDefault="00B65F91" w:rsidP="00972222">
      <w:pPr>
        <w:jc w:val="both"/>
      </w:pPr>
      <w:r>
        <w:rPr>
          <w:noProof/>
        </w:rPr>
        <w:drawing>
          <wp:anchor distT="0" distB="0" distL="114300" distR="114300" simplePos="0" relativeHeight="251691008" behindDoc="0" locked="0" layoutInCell="1" allowOverlap="1" wp14:anchorId="669695D7" wp14:editId="71E36D22">
            <wp:simplePos x="0" y="0"/>
            <wp:positionH relativeFrom="margin">
              <wp:posOffset>4147820</wp:posOffset>
            </wp:positionH>
            <wp:positionV relativeFrom="margin">
              <wp:posOffset>473710</wp:posOffset>
            </wp:positionV>
            <wp:extent cx="1764665" cy="227139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4665" cy="2271395"/>
                    </a:xfrm>
                    <a:prstGeom prst="rect">
                      <a:avLst/>
                    </a:prstGeom>
                  </pic:spPr>
                </pic:pic>
              </a:graphicData>
            </a:graphic>
            <wp14:sizeRelH relativeFrom="margin">
              <wp14:pctWidth>0</wp14:pctWidth>
            </wp14:sizeRelH>
            <wp14:sizeRelV relativeFrom="margin">
              <wp14:pctHeight>0</wp14:pctHeight>
            </wp14:sizeRelV>
          </wp:anchor>
        </w:drawing>
      </w:r>
      <w:r w:rsidR="003A140C">
        <w:t xml:space="preserve">Once the risks have been identified, </w:t>
      </w:r>
      <w:r w:rsidR="009A33A7">
        <w:t xml:space="preserve">the user need to assess the </w:t>
      </w:r>
      <w:r w:rsidR="003A140C">
        <w:t xml:space="preserve">likelihood of </w:t>
      </w:r>
      <w:r w:rsidR="009A33A7">
        <w:t xml:space="preserve">such </w:t>
      </w:r>
      <w:r w:rsidR="003A140C">
        <w:t>risk</w:t>
      </w:r>
      <w:r w:rsidR="009A33A7">
        <w:t>s</w:t>
      </w:r>
      <w:r w:rsidR="003A140C">
        <w:t xml:space="preserve"> and the potential impact on the </w:t>
      </w:r>
      <w:r w:rsidR="009A33A7">
        <w:t xml:space="preserve">CO’s </w:t>
      </w:r>
      <w:r w:rsidR="003A140C">
        <w:t>objective</w:t>
      </w:r>
      <w:r w:rsidR="009A33A7">
        <w:t xml:space="preserve">s. As noted in the </w:t>
      </w:r>
      <w:hyperlink r:id="rId16" w:history="1">
        <w:r w:rsidR="009A33A7" w:rsidRPr="009A33A7">
          <w:rPr>
            <w:rStyle w:val="Hyperlink"/>
          </w:rPr>
          <w:t>ERM policy</w:t>
        </w:r>
      </w:hyperlink>
      <w:r w:rsidR="009A33A7">
        <w:t>, and as noted in figure 1.1</w:t>
      </w:r>
      <w:r w:rsidR="00355AB9">
        <w:t xml:space="preserve"> </w:t>
      </w:r>
      <w:r w:rsidR="00E94A5A">
        <w:t>below</w:t>
      </w:r>
      <w:r w:rsidR="009A33A7">
        <w:t xml:space="preserve">, a five-point scale is used to determine likelihood and impact. </w:t>
      </w:r>
      <w:r w:rsidR="00972222">
        <w:t>Based on the likelihood and impact</w:t>
      </w:r>
      <w:r w:rsidR="00E94A5A">
        <w:t>,</w:t>
      </w:r>
      <w:r w:rsidR="00972222">
        <w:t xml:space="preserve"> the risk significance level (High, Substantial, Moderate or Low) is</w:t>
      </w:r>
      <w:r>
        <w:t xml:space="preserve"> </w:t>
      </w:r>
      <w:r w:rsidR="00972222">
        <w:t>determined</w:t>
      </w:r>
      <w:r>
        <w:t>.</w:t>
      </w:r>
    </w:p>
    <w:p w14:paraId="5D5A9B2F" w14:textId="16258673" w:rsidR="00972222" w:rsidRDefault="00972222" w:rsidP="00972222">
      <w:pPr>
        <w:jc w:val="both"/>
      </w:pPr>
      <w:r w:rsidRPr="00BD42BB">
        <w:rPr>
          <w:b/>
          <w:bCs/>
        </w:rPr>
        <w:t>HIGH level risks require escalation and thorough risk analysis</w:t>
      </w:r>
      <w:r>
        <w:t xml:space="preserve">. Extra risk control mechanisms need to be put in place, and risk treatment measures clearly identified, budgeted, and implemented; </w:t>
      </w:r>
      <w:r w:rsidR="00B65F91">
        <w:t xml:space="preserve">and </w:t>
      </w:r>
      <w:r>
        <w:t>frequent</w:t>
      </w:r>
      <w:r w:rsidR="00E94A5A">
        <w:t>ly</w:t>
      </w:r>
      <w:r>
        <w:t xml:space="preserve"> monitor</w:t>
      </w:r>
      <w:r w:rsidR="00E94A5A">
        <w:t>ed</w:t>
      </w:r>
      <w:r w:rsidR="00B65F91">
        <w:t>.</w:t>
      </w:r>
    </w:p>
    <w:p w14:paraId="20B2AA05" w14:textId="57A5AF22" w:rsidR="00972222" w:rsidRDefault="00972222" w:rsidP="00972222">
      <w:pPr>
        <w:jc w:val="both"/>
      </w:pPr>
      <w:r w:rsidRPr="00BD42BB">
        <w:rPr>
          <w:b/>
          <w:bCs/>
        </w:rPr>
        <w:t>Both SUBSTANTIAL and MODERATE level risks require risk analysis scaled to the scope and nature of the risks with risk treatment and monitoring measures in place and budgeted</w:t>
      </w:r>
      <w:r>
        <w:t xml:space="preserve">. SUBSTANTIAL risks require more detailed risk analysis and risk management plans.  </w:t>
      </w:r>
    </w:p>
    <w:p w14:paraId="08A9D7AE" w14:textId="0A3C8E30" w:rsidR="00972222" w:rsidRDefault="00972222" w:rsidP="00972222">
      <w:pPr>
        <w:jc w:val="both"/>
      </w:pPr>
      <w:r w:rsidRPr="00BD42BB">
        <w:rPr>
          <w:b/>
          <w:bCs/>
        </w:rPr>
        <w:t>LOW level risks do not require further analysis or treatment</w:t>
      </w:r>
      <w:r w:rsidR="00B65F91">
        <w:t>.</w:t>
      </w:r>
    </w:p>
    <w:p w14:paraId="7E961AB6" w14:textId="26B022AF" w:rsidR="00A11994" w:rsidRDefault="00355AB9" w:rsidP="00B65F91">
      <w:pPr>
        <w:jc w:val="both"/>
      </w:pPr>
      <w:r>
        <w:t xml:space="preserve">As a final step in the risk assessment process, the user needs to </w:t>
      </w:r>
      <w:r w:rsidRPr="00355AB9">
        <w:t>determine which risks can be accepted and which risks require a priority response. Risks</w:t>
      </w:r>
      <w:r>
        <w:t>, such as SEA risk</w:t>
      </w:r>
      <w:r w:rsidR="00972222">
        <w:t>s</w:t>
      </w:r>
      <w:r>
        <w:t xml:space="preserve">, which present </w:t>
      </w:r>
      <w:r w:rsidRPr="00355AB9">
        <w:t xml:space="preserve">significant harm to people and/or the organization should be avoided where possible and otherwise minimized and mitigated. </w:t>
      </w:r>
      <w:r w:rsidR="00B65F91">
        <w:t>T</w:t>
      </w:r>
      <w:r w:rsidR="00645215" w:rsidRPr="00B65F91">
        <w:rPr>
          <w:color w:val="231F20"/>
        </w:rPr>
        <w:t>he</w:t>
      </w:r>
      <w:r w:rsidR="00645215" w:rsidRPr="00B65F91">
        <w:rPr>
          <w:color w:val="231F20"/>
          <w:spacing w:val="-8"/>
        </w:rPr>
        <w:t xml:space="preserve"> </w:t>
      </w:r>
      <w:r w:rsidR="00645215" w:rsidRPr="00B65F91">
        <w:rPr>
          <w:color w:val="231F20"/>
          <w:spacing w:val="-1"/>
        </w:rPr>
        <w:t>decision</w:t>
      </w:r>
      <w:r w:rsidR="00645215" w:rsidRPr="00B65F91">
        <w:rPr>
          <w:color w:val="231F20"/>
          <w:spacing w:val="-8"/>
        </w:rPr>
        <w:t xml:space="preserve"> </w:t>
      </w:r>
      <w:r w:rsidR="00645215" w:rsidRPr="00B65F91">
        <w:rPr>
          <w:color w:val="231F20"/>
          <w:spacing w:val="-1"/>
        </w:rPr>
        <w:t>on</w:t>
      </w:r>
      <w:r w:rsidR="00645215" w:rsidRPr="00B65F91">
        <w:rPr>
          <w:color w:val="231F20"/>
          <w:spacing w:val="-9"/>
        </w:rPr>
        <w:t xml:space="preserve"> </w:t>
      </w:r>
      <w:r w:rsidR="00645215" w:rsidRPr="00B65F91">
        <w:rPr>
          <w:color w:val="231F20"/>
          <w:spacing w:val="-1"/>
        </w:rPr>
        <w:t>which</w:t>
      </w:r>
      <w:r w:rsidR="00645215" w:rsidRPr="00B65F91">
        <w:rPr>
          <w:color w:val="231F20"/>
          <w:spacing w:val="-9"/>
        </w:rPr>
        <w:t xml:space="preserve"> </w:t>
      </w:r>
      <w:r w:rsidR="00645215" w:rsidRPr="00B65F91">
        <w:rPr>
          <w:color w:val="231F20"/>
        </w:rPr>
        <w:t>risks</w:t>
      </w:r>
      <w:r w:rsidR="00645215" w:rsidRPr="00B65F91">
        <w:rPr>
          <w:rFonts w:ascii="Times New Roman" w:eastAsia="Times New Roman" w:hAnsi="Times New Roman" w:cs="Times New Roman"/>
          <w:color w:val="231F20"/>
          <w:spacing w:val="30"/>
        </w:rPr>
        <w:t xml:space="preserve"> </w:t>
      </w:r>
      <w:r w:rsidR="00645215" w:rsidRPr="00B65F91">
        <w:rPr>
          <w:color w:val="231F20"/>
          <w:spacing w:val="-1"/>
        </w:rPr>
        <w:t>are</w:t>
      </w:r>
      <w:r w:rsidR="00645215" w:rsidRPr="00B65F91">
        <w:rPr>
          <w:color w:val="231F20"/>
          <w:spacing w:val="1"/>
        </w:rPr>
        <w:t xml:space="preserve"> </w:t>
      </w:r>
      <w:r w:rsidR="00645215" w:rsidRPr="00B65F91">
        <w:rPr>
          <w:color w:val="231F20"/>
        </w:rPr>
        <w:t>a</w:t>
      </w:r>
      <w:r w:rsidR="00645215" w:rsidRPr="00B65F91">
        <w:rPr>
          <w:color w:val="231F20"/>
          <w:spacing w:val="2"/>
        </w:rPr>
        <w:t xml:space="preserve"> </w:t>
      </w:r>
      <w:r w:rsidR="00645215" w:rsidRPr="00B65F91">
        <w:rPr>
          <w:color w:val="231F20"/>
          <w:spacing w:val="-1"/>
        </w:rPr>
        <w:t>priority</w:t>
      </w:r>
      <w:r w:rsidR="00645215" w:rsidRPr="00B65F91">
        <w:rPr>
          <w:color w:val="231F20"/>
          <w:spacing w:val="3"/>
        </w:rPr>
        <w:t xml:space="preserve"> </w:t>
      </w:r>
      <w:r w:rsidR="00645215" w:rsidRPr="00B65F91">
        <w:rPr>
          <w:color w:val="231F20"/>
        </w:rPr>
        <w:t>should</w:t>
      </w:r>
      <w:r w:rsidR="00645215" w:rsidRPr="00B65F91">
        <w:rPr>
          <w:color w:val="231F20"/>
          <w:spacing w:val="2"/>
        </w:rPr>
        <w:t xml:space="preserve"> </w:t>
      </w:r>
      <w:r w:rsidR="00645215" w:rsidRPr="00B65F91">
        <w:rPr>
          <w:color w:val="231F20"/>
          <w:spacing w:val="-1"/>
        </w:rPr>
        <w:t>be</w:t>
      </w:r>
      <w:r w:rsidR="00645215" w:rsidRPr="00B65F91">
        <w:rPr>
          <w:color w:val="231F20"/>
          <w:spacing w:val="2"/>
        </w:rPr>
        <w:t xml:space="preserve"> </w:t>
      </w:r>
      <w:r w:rsidR="00645215" w:rsidRPr="00B65F91">
        <w:rPr>
          <w:color w:val="231F20"/>
          <w:spacing w:val="-1"/>
        </w:rPr>
        <w:t>based</w:t>
      </w:r>
      <w:r w:rsidR="00645215" w:rsidRPr="00B65F91">
        <w:rPr>
          <w:color w:val="231F20"/>
          <w:spacing w:val="3"/>
        </w:rPr>
        <w:t xml:space="preserve"> </w:t>
      </w:r>
      <w:r w:rsidR="00645215" w:rsidRPr="00B65F91">
        <w:rPr>
          <w:color w:val="231F20"/>
          <w:spacing w:val="-1"/>
        </w:rPr>
        <w:t>partly</w:t>
      </w:r>
      <w:r w:rsidR="00645215" w:rsidRPr="00B65F91">
        <w:rPr>
          <w:color w:val="231F20"/>
          <w:spacing w:val="3"/>
        </w:rPr>
        <w:t xml:space="preserve"> </w:t>
      </w:r>
      <w:r w:rsidR="00645215" w:rsidRPr="00B65F91">
        <w:rPr>
          <w:color w:val="231F20"/>
          <w:spacing w:val="-1"/>
        </w:rPr>
        <w:t>on</w:t>
      </w:r>
      <w:r w:rsidR="00645215" w:rsidRPr="00B65F91">
        <w:rPr>
          <w:color w:val="231F20"/>
          <w:spacing w:val="2"/>
        </w:rPr>
        <w:t xml:space="preserve"> </w:t>
      </w:r>
      <w:r w:rsidR="00E94A5A">
        <w:rPr>
          <w:color w:val="231F20"/>
          <w:spacing w:val="2"/>
        </w:rPr>
        <w:t xml:space="preserve">the </w:t>
      </w:r>
      <w:r w:rsidR="00645215" w:rsidRPr="00B65F91">
        <w:rPr>
          <w:color w:val="231F20"/>
        </w:rPr>
        <w:t>risk</w:t>
      </w:r>
      <w:r w:rsidR="00B65F91">
        <w:rPr>
          <w:color w:val="231F20"/>
        </w:rPr>
        <w:t xml:space="preserve"> significance level</w:t>
      </w:r>
      <w:r w:rsidR="00645215" w:rsidRPr="00B65F91">
        <w:rPr>
          <w:color w:val="231F20"/>
          <w:spacing w:val="2"/>
        </w:rPr>
        <w:t xml:space="preserve"> </w:t>
      </w:r>
      <w:r w:rsidR="00645215" w:rsidRPr="00B65F91">
        <w:rPr>
          <w:color w:val="231F20"/>
          <w:spacing w:val="-1"/>
        </w:rPr>
        <w:t>and</w:t>
      </w:r>
      <w:r w:rsidR="00645215" w:rsidRPr="00B65F91">
        <w:rPr>
          <w:color w:val="231F20"/>
          <w:spacing w:val="12"/>
        </w:rPr>
        <w:t xml:space="preserve"> </w:t>
      </w:r>
      <w:r w:rsidR="00645215" w:rsidRPr="00B65F91">
        <w:rPr>
          <w:color w:val="231F20"/>
          <w:spacing w:val="-1"/>
        </w:rPr>
        <w:t>partly</w:t>
      </w:r>
      <w:r w:rsidR="00645215" w:rsidRPr="00B65F91">
        <w:rPr>
          <w:color w:val="231F20"/>
          <w:spacing w:val="12"/>
        </w:rPr>
        <w:t xml:space="preserve"> </w:t>
      </w:r>
      <w:r w:rsidR="00645215" w:rsidRPr="00B65F91">
        <w:rPr>
          <w:color w:val="231F20"/>
          <w:spacing w:val="-1"/>
        </w:rPr>
        <w:t>on</w:t>
      </w:r>
      <w:r w:rsidR="00645215" w:rsidRPr="00B65F91">
        <w:rPr>
          <w:color w:val="231F20"/>
          <w:spacing w:val="12"/>
        </w:rPr>
        <w:t xml:space="preserve"> </w:t>
      </w:r>
      <w:r w:rsidR="00645215" w:rsidRPr="00B65F91">
        <w:rPr>
          <w:color w:val="231F20"/>
          <w:spacing w:val="-1"/>
        </w:rPr>
        <w:t>other</w:t>
      </w:r>
      <w:r w:rsidR="00645215" w:rsidRPr="00B65F91">
        <w:rPr>
          <w:color w:val="231F20"/>
          <w:spacing w:val="11"/>
        </w:rPr>
        <w:t xml:space="preserve"> </w:t>
      </w:r>
      <w:r w:rsidR="00645215" w:rsidRPr="00B65F91">
        <w:rPr>
          <w:color w:val="231F20"/>
        </w:rPr>
        <w:t>factors.</w:t>
      </w:r>
      <w:r w:rsidR="00645215" w:rsidRPr="00B65F91">
        <w:rPr>
          <w:color w:val="231F20"/>
          <w:spacing w:val="11"/>
        </w:rPr>
        <w:t xml:space="preserve"> </w:t>
      </w:r>
      <w:r w:rsidR="00645215" w:rsidRPr="00B65F91">
        <w:rPr>
          <w:color w:val="231F20"/>
        </w:rPr>
        <w:t>For</w:t>
      </w:r>
      <w:r w:rsidR="00645215" w:rsidRPr="00B65F91">
        <w:rPr>
          <w:color w:val="231F20"/>
          <w:spacing w:val="12"/>
        </w:rPr>
        <w:t xml:space="preserve"> </w:t>
      </w:r>
      <w:r w:rsidR="00645215" w:rsidRPr="00B65F91">
        <w:rPr>
          <w:color w:val="231F20"/>
          <w:spacing w:val="-1"/>
        </w:rPr>
        <w:t>instance,</w:t>
      </w:r>
      <w:r w:rsidR="00645215" w:rsidRPr="00B65F91">
        <w:rPr>
          <w:color w:val="231F20"/>
          <w:spacing w:val="12"/>
        </w:rPr>
        <w:t xml:space="preserve"> </w:t>
      </w:r>
      <w:r w:rsidR="00645215" w:rsidRPr="00B65F91">
        <w:rPr>
          <w:color w:val="231F20"/>
        </w:rPr>
        <w:t>since</w:t>
      </w:r>
      <w:r w:rsidR="00645215" w:rsidRPr="00B65F91">
        <w:rPr>
          <w:color w:val="231F20"/>
          <w:spacing w:val="12"/>
        </w:rPr>
        <w:t xml:space="preserve"> </w:t>
      </w:r>
      <w:r w:rsidR="00645215" w:rsidRPr="00B65F91">
        <w:rPr>
          <w:color w:val="231F20"/>
          <w:spacing w:val="-1"/>
        </w:rPr>
        <w:t>all</w:t>
      </w:r>
      <w:r w:rsidR="00F914BC" w:rsidRPr="00B65F91">
        <w:rPr>
          <w:color w:val="231F20"/>
          <w:spacing w:val="-1"/>
        </w:rPr>
        <w:t xml:space="preserve"> COs</w:t>
      </w:r>
      <w:r w:rsidR="00645215" w:rsidRPr="00B65F91">
        <w:rPr>
          <w:color w:val="231F20"/>
          <w:spacing w:val="3"/>
        </w:rPr>
        <w:t xml:space="preserve"> </w:t>
      </w:r>
      <w:r w:rsidR="00645215" w:rsidRPr="00B65F91">
        <w:rPr>
          <w:color w:val="231F20"/>
          <w:spacing w:val="-1"/>
        </w:rPr>
        <w:t>have</w:t>
      </w:r>
      <w:r w:rsidR="00645215" w:rsidRPr="00B65F91">
        <w:rPr>
          <w:color w:val="231F20"/>
          <w:spacing w:val="4"/>
        </w:rPr>
        <w:t xml:space="preserve"> </w:t>
      </w:r>
      <w:r w:rsidR="00645215" w:rsidRPr="00B65F91">
        <w:rPr>
          <w:color w:val="231F20"/>
        </w:rPr>
        <w:t>the</w:t>
      </w:r>
      <w:r w:rsidR="00645215" w:rsidRPr="00B65F91">
        <w:rPr>
          <w:color w:val="231F20"/>
          <w:spacing w:val="4"/>
        </w:rPr>
        <w:t xml:space="preserve"> </w:t>
      </w:r>
      <w:r w:rsidR="00645215" w:rsidRPr="00B65F91">
        <w:rPr>
          <w:color w:val="231F20"/>
        </w:rPr>
        <w:t>responsibility</w:t>
      </w:r>
      <w:r w:rsidR="00645215" w:rsidRPr="00B65F91">
        <w:rPr>
          <w:color w:val="231F20"/>
          <w:spacing w:val="4"/>
        </w:rPr>
        <w:t xml:space="preserve"> </w:t>
      </w:r>
      <w:r w:rsidR="00645215" w:rsidRPr="00B65F91">
        <w:rPr>
          <w:color w:val="231F20"/>
        </w:rPr>
        <w:t>first</w:t>
      </w:r>
      <w:r w:rsidR="00645215" w:rsidRPr="00B65F91">
        <w:rPr>
          <w:color w:val="231F20"/>
          <w:spacing w:val="4"/>
        </w:rPr>
        <w:t xml:space="preserve"> </w:t>
      </w:r>
      <w:r w:rsidR="00645215" w:rsidRPr="00B65F91">
        <w:rPr>
          <w:color w:val="231F20"/>
          <w:spacing w:val="-1"/>
        </w:rPr>
        <w:t>and</w:t>
      </w:r>
      <w:r w:rsidR="00645215" w:rsidRPr="00B65F91">
        <w:rPr>
          <w:color w:val="231F20"/>
          <w:spacing w:val="3"/>
        </w:rPr>
        <w:t xml:space="preserve"> </w:t>
      </w:r>
      <w:r w:rsidR="00645215" w:rsidRPr="00B65F91">
        <w:rPr>
          <w:color w:val="231F20"/>
        </w:rPr>
        <w:t>foremost</w:t>
      </w:r>
      <w:r w:rsidR="00645215" w:rsidRPr="00B65F91">
        <w:rPr>
          <w:color w:val="231F20"/>
          <w:spacing w:val="3"/>
        </w:rPr>
        <w:t xml:space="preserve"> </w:t>
      </w:r>
      <w:r w:rsidR="00645215" w:rsidRPr="00B65F91">
        <w:rPr>
          <w:color w:val="231F20"/>
        </w:rPr>
        <w:t>to</w:t>
      </w:r>
      <w:r w:rsidR="00645215" w:rsidRPr="00B65F91">
        <w:rPr>
          <w:color w:val="231F20"/>
          <w:spacing w:val="4"/>
        </w:rPr>
        <w:t xml:space="preserve"> </w:t>
      </w:r>
      <w:r w:rsidR="00645215" w:rsidRPr="00B65F91">
        <w:rPr>
          <w:color w:val="231F20"/>
        </w:rPr>
        <w:t>try</w:t>
      </w:r>
      <w:r w:rsidR="00645215" w:rsidRPr="00B65F91">
        <w:rPr>
          <w:color w:val="231F20"/>
          <w:spacing w:val="4"/>
        </w:rPr>
        <w:t xml:space="preserve"> </w:t>
      </w:r>
      <w:r w:rsidR="00645215" w:rsidRPr="00B65F91">
        <w:rPr>
          <w:color w:val="231F20"/>
        </w:rPr>
        <w:t>to</w:t>
      </w:r>
      <w:r w:rsidR="00645215" w:rsidRPr="00B65F91">
        <w:rPr>
          <w:color w:val="231F20"/>
          <w:spacing w:val="4"/>
        </w:rPr>
        <w:t xml:space="preserve"> </w:t>
      </w:r>
      <w:r w:rsidR="00645215" w:rsidRPr="00B65F91">
        <w:rPr>
          <w:color w:val="231F20"/>
          <w:spacing w:val="-1"/>
        </w:rPr>
        <w:t>prevent</w:t>
      </w:r>
      <w:r w:rsidR="00645215" w:rsidRPr="00B65F91">
        <w:rPr>
          <w:color w:val="231F20"/>
          <w:spacing w:val="4"/>
        </w:rPr>
        <w:t xml:space="preserve"> </w:t>
      </w:r>
      <w:r w:rsidR="00645215" w:rsidRPr="00B65F91">
        <w:rPr>
          <w:color w:val="231F20"/>
          <w:spacing w:val="-1"/>
        </w:rPr>
        <w:t>acts</w:t>
      </w:r>
      <w:r w:rsidR="00645215" w:rsidRPr="00B65F91">
        <w:rPr>
          <w:color w:val="231F20"/>
          <w:spacing w:val="3"/>
        </w:rPr>
        <w:t xml:space="preserve"> </w:t>
      </w:r>
      <w:r w:rsidR="00645215" w:rsidRPr="00B65F91">
        <w:rPr>
          <w:color w:val="231F20"/>
          <w:spacing w:val="-1"/>
        </w:rPr>
        <w:t>of</w:t>
      </w:r>
      <w:r w:rsidR="00645215" w:rsidRPr="00B65F91">
        <w:rPr>
          <w:color w:val="231F20"/>
          <w:spacing w:val="4"/>
        </w:rPr>
        <w:t xml:space="preserve"> </w:t>
      </w:r>
      <w:r w:rsidR="00645215" w:rsidRPr="00B65F91">
        <w:rPr>
          <w:color w:val="231F20"/>
        </w:rPr>
        <w:t>SEA,</w:t>
      </w:r>
      <w:r w:rsidR="00645215" w:rsidRPr="00B65F91">
        <w:rPr>
          <w:color w:val="231F20"/>
          <w:spacing w:val="4"/>
        </w:rPr>
        <w:t xml:space="preserve"> </w:t>
      </w:r>
      <w:r w:rsidR="00645215" w:rsidRPr="00B65F91">
        <w:rPr>
          <w:color w:val="231F20"/>
        </w:rPr>
        <w:t>risks</w:t>
      </w:r>
      <w:r w:rsidR="00645215" w:rsidRPr="00B65F91">
        <w:rPr>
          <w:color w:val="231F20"/>
          <w:spacing w:val="4"/>
        </w:rPr>
        <w:t xml:space="preserve"> </w:t>
      </w:r>
      <w:r w:rsidR="00645215" w:rsidRPr="00B65F91">
        <w:rPr>
          <w:color w:val="231F20"/>
        </w:rPr>
        <w:t>to</w:t>
      </w:r>
      <w:r w:rsidR="00645215" w:rsidRPr="00B65F91">
        <w:rPr>
          <w:color w:val="231F20"/>
          <w:spacing w:val="4"/>
        </w:rPr>
        <w:t xml:space="preserve"> </w:t>
      </w:r>
      <w:r w:rsidR="00645215" w:rsidRPr="00B65F91">
        <w:rPr>
          <w:color w:val="231F20"/>
        </w:rPr>
        <w:t>this</w:t>
      </w:r>
      <w:r w:rsidR="00645215" w:rsidRPr="00B65F91">
        <w:rPr>
          <w:rFonts w:ascii="Times New Roman" w:eastAsia="Times New Roman" w:hAnsi="Times New Roman" w:cs="Times New Roman"/>
          <w:color w:val="231F20"/>
          <w:spacing w:val="26"/>
        </w:rPr>
        <w:t xml:space="preserve"> </w:t>
      </w:r>
      <w:r w:rsidR="00645215" w:rsidRPr="00B65F91">
        <w:rPr>
          <w:color w:val="231F20"/>
          <w:spacing w:val="-1"/>
        </w:rPr>
        <w:t>objective</w:t>
      </w:r>
      <w:r w:rsidR="00645215" w:rsidRPr="00B65F91">
        <w:rPr>
          <w:color w:val="231F20"/>
          <w:spacing w:val="41"/>
        </w:rPr>
        <w:t xml:space="preserve"> </w:t>
      </w:r>
      <w:r w:rsidR="00645215" w:rsidRPr="00B65F91">
        <w:rPr>
          <w:color w:val="231F20"/>
          <w:spacing w:val="-1"/>
        </w:rPr>
        <w:t>will</w:t>
      </w:r>
      <w:r w:rsidR="00645215" w:rsidRPr="00B65F91">
        <w:rPr>
          <w:color w:val="231F20"/>
          <w:spacing w:val="41"/>
        </w:rPr>
        <w:t xml:space="preserve"> </w:t>
      </w:r>
      <w:r w:rsidR="00645215" w:rsidRPr="00B65F91">
        <w:rPr>
          <w:color w:val="231F20"/>
          <w:spacing w:val="-1"/>
        </w:rPr>
        <w:t>need</w:t>
      </w:r>
      <w:r w:rsidR="00645215" w:rsidRPr="00B65F91">
        <w:rPr>
          <w:color w:val="231F20"/>
          <w:spacing w:val="40"/>
        </w:rPr>
        <w:t xml:space="preserve"> </w:t>
      </w:r>
      <w:r w:rsidR="00645215" w:rsidRPr="00B65F91">
        <w:rPr>
          <w:color w:val="231F20"/>
        </w:rPr>
        <w:t>to</w:t>
      </w:r>
      <w:r w:rsidR="00645215" w:rsidRPr="00B65F91">
        <w:rPr>
          <w:color w:val="231F20"/>
          <w:spacing w:val="41"/>
        </w:rPr>
        <w:t xml:space="preserve"> </w:t>
      </w:r>
      <w:r w:rsidR="00645215" w:rsidRPr="00B65F91">
        <w:rPr>
          <w:color w:val="231F20"/>
          <w:spacing w:val="-1"/>
        </w:rPr>
        <w:t>be</w:t>
      </w:r>
      <w:r w:rsidR="00645215" w:rsidRPr="00B65F91">
        <w:rPr>
          <w:color w:val="231F20"/>
          <w:spacing w:val="40"/>
        </w:rPr>
        <w:t xml:space="preserve"> </w:t>
      </w:r>
      <w:r w:rsidR="00645215" w:rsidRPr="00B65F91">
        <w:rPr>
          <w:color w:val="231F20"/>
          <w:spacing w:val="-1"/>
        </w:rPr>
        <w:t>prioritized.</w:t>
      </w:r>
      <w:r w:rsidR="00645215" w:rsidRPr="00B65F91">
        <w:rPr>
          <w:color w:val="231F20"/>
          <w:spacing w:val="42"/>
        </w:rPr>
        <w:t xml:space="preserve"> </w:t>
      </w:r>
      <w:r w:rsidR="00645215" w:rsidRPr="00B65F91">
        <w:rPr>
          <w:color w:val="231F20"/>
        </w:rPr>
        <w:t>Other</w:t>
      </w:r>
      <w:r w:rsidR="00645215" w:rsidRPr="00B65F91">
        <w:rPr>
          <w:color w:val="231F20"/>
          <w:spacing w:val="40"/>
        </w:rPr>
        <w:t xml:space="preserve"> </w:t>
      </w:r>
      <w:r w:rsidR="00645215" w:rsidRPr="00B65F91">
        <w:rPr>
          <w:color w:val="231F20"/>
          <w:spacing w:val="-1"/>
        </w:rPr>
        <w:t>issues</w:t>
      </w:r>
      <w:r w:rsidR="00645215" w:rsidRPr="00B65F91">
        <w:rPr>
          <w:color w:val="231F20"/>
          <w:spacing w:val="41"/>
        </w:rPr>
        <w:t xml:space="preserve"> </w:t>
      </w:r>
      <w:r w:rsidR="00645215" w:rsidRPr="00B65F91">
        <w:rPr>
          <w:color w:val="231F20"/>
        </w:rPr>
        <w:t>to</w:t>
      </w:r>
      <w:r w:rsidR="00645215" w:rsidRPr="00B65F91">
        <w:rPr>
          <w:color w:val="231F20"/>
          <w:spacing w:val="40"/>
        </w:rPr>
        <w:t xml:space="preserve"> </w:t>
      </w:r>
      <w:r w:rsidR="00645215" w:rsidRPr="00B65F91">
        <w:rPr>
          <w:color w:val="231F20"/>
        </w:rPr>
        <w:t>consider</w:t>
      </w:r>
      <w:r w:rsidR="00645215" w:rsidRPr="00B65F91">
        <w:rPr>
          <w:color w:val="231F20"/>
          <w:spacing w:val="41"/>
        </w:rPr>
        <w:t xml:space="preserve"> </w:t>
      </w:r>
      <w:r w:rsidR="00645215" w:rsidRPr="00B65F91">
        <w:rPr>
          <w:color w:val="231F20"/>
          <w:spacing w:val="-1"/>
        </w:rPr>
        <w:t>include</w:t>
      </w:r>
      <w:r w:rsidR="00645215" w:rsidRPr="00B65F91">
        <w:rPr>
          <w:color w:val="231F20"/>
          <w:spacing w:val="40"/>
        </w:rPr>
        <w:t xml:space="preserve"> </w:t>
      </w:r>
      <w:r w:rsidR="00645215" w:rsidRPr="00B65F91">
        <w:rPr>
          <w:color w:val="231F20"/>
          <w:spacing w:val="-1"/>
        </w:rPr>
        <w:t>how</w:t>
      </w:r>
      <w:r w:rsidR="00645215" w:rsidRPr="00B65F91">
        <w:rPr>
          <w:color w:val="231F20"/>
          <w:spacing w:val="41"/>
        </w:rPr>
        <w:t xml:space="preserve"> </w:t>
      </w:r>
      <w:r w:rsidR="00645215" w:rsidRPr="00B65F91">
        <w:rPr>
          <w:color w:val="231F20"/>
          <w:spacing w:val="-1"/>
        </w:rPr>
        <w:t>urgent</w:t>
      </w:r>
      <w:r w:rsidR="00645215" w:rsidRPr="00B65F91">
        <w:rPr>
          <w:color w:val="231F20"/>
          <w:spacing w:val="40"/>
        </w:rPr>
        <w:t xml:space="preserve"> </w:t>
      </w:r>
      <w:r w:rsidR="00645215" w:rsidRPr="00B65F91">
        <w:rPr>
          <w:color w:val="231F20"/>
          <w:spacing w:val="-1"/>
        </w:rPr>
        <w:t>it</w:t>
      </w:r>
      <w:r w:rsidR="00645215" w:rsidRPr="00B65F91">
        <w:rPr>
          <w:color w:val="231F20"/>
          <w:spacing w:val="41"/>
        </w:rPr>
        <w:t xml:space="preserve"> </w:t>
      </w:r>
      <w:r w:rsidR="00645215" w:rsidRPr="00B65F91">
        <w:rPr>
          <w:color w:val="231F20"/>
          <w:spacing w:val="-1"/>
        </w:rPr>
        <w:t>is</w:t>
      </w:r>
      <w:r w:rsidR="00645215" w:rsidRPr="00B65F91">
        <w:rPr>
          <w:color w:val="231F20"/>
          <w:spacing w:val="40"/>
        </w:rPr>
        <w:t xml:space="preserve"> </w:t>
      </w:r>
      <w:r w:rsidR="00645215" w:rsidRPr="00B65F91">
        <w:rPr>
          <w:color w:val="231F20"/>
        </w:rPr>
        <w:t>to</w:t>
      </w:r>
      <w:r w:rsidR="00645215" w:rsidRPr="00B65F91">
        <w:rPr>
          <w:rFonts w:ascii="Times New Roman" w:eastAsia="Times New Roman" w:hAnsi="Times New Roman" w:cs="Times New Roman"/>
          <w:color w:val="231F20"/>
          <w:spacing w:val="23"/>
          <w:w w:val="99"/>
        </w:rPr>
        <w:t xml:space="preserve"> </w:t>
      </w:r>
      <w:r w:rsidR="00645215" w:rsidRPr="00B65F91">
        <w:rPr>
          <w:color w:val="231F20"/>
          <w:spacing w:val="-1"/>
        </w:rPr>
        <w:t>address</w:t>
      </w:r>
      <w:r w:rsidR="00645215" w:rsidRPr="00B65F91">
        <w:rPr>
          <w:color w:val="231F20"/>
          <w:spacing w:val="-7"/>
        </w:rPr>
        <w:t xml:space="preserve"> </w:t>
      </w:r>
      <w:r w:rsidR="00645215" w:rsidRPr="00B65F91">
        <w:rPr>
          <w:color w:val="231F20"/>
        </w:rPr>
        <w:t>the</w:t>
      </w:r>
      <w:r w:rsidR="00645215" w:rsidRPr="00B65F91">
        <w:rPr>
          <w:color w:val="231F20"/>
          <w:spacing w:val="-7"/>
        </w:rPr>
        <w:t xml:space="preserve"> </w:t>
      </w:r>
      <w:r w:rsidR="00645215" w:rsidRPr="00B65F91">
        <w:rPr>
          <w:color w:val="231F20"/>
        </w:rPr>
        <w:t>risk,</w:t>
      </w:r>
      <w:r w:rsidR="00645215" w:rsidRPr="00B65F91">
        <w:rPr>
          <w:color w:val="231F20"/>
          <w:spacing w:val="-7"/>
        </w:rPr>
        <w:t xml:space="preserve"> </w:t>
      </w:r>
      <w:r w:rsidR="00645215" w:rsidRPr="00B65F91">
        <w:rPr>
          <w:color w:val="231F20"/>
          <w:spacing w:val="-1"/>
        </w:rPr>
        <w:t>whether</w:t>
      </w:r>
      <w:r w:rsidR="00645215" w:rsidRPr="00B65F91">
        <w:rPr>
          <w:color w:val="231F20"/>
          <w:spacing w:val="-7"/>
        </w:rPr>
        <w:t xml:space="preserve"> </w:t>
      </w:r>
      <w:r w:rsidR="00645215" w:rsidRPr="00B65F91">
        <w:rPr>
          <w:color w:val="231F20"/>
          <w:spacing w:val="-1"/>
        </w:rPr>
        <w:t>one</w:t>
      </w:r>
      <w:r w:rsidR="00645215" w:rsidRPr="00B65F91">
        <w:rPr>
          <w:color w:val="231F20"/>
          <w:spacing w:val="-7"/>
        </w:rPr>
        <w:t xml:space="preserve"> </w:t>
      </w:r>
      <w:r w:rsidR="00645215" w:rsidRPr="00B65F91">
        <w:rPr>
          <w:color w:val="231F20"/>
        </w:rPr>
        <w:t>risk</w:t>
      </w:r>
      <w:r w:rsidR="00645215" w:rsidRPr="00B65F91">
        <w:rPr>
          <w:color w:val="231F20"/>
          <w:spacing w:val="-7"/>
        </w:rPr>
        <w:t xml:space="preserve"> </w:t>
      </w:r>
      <w:r w:rsidR="00645215" w:rsidRPr="00B65F91">
        <w:rPr>
          <w:color w:val="231F20"/>
          <w:spacing w:val="-1"/>
        </w:rPr>
        <w:t>needs</w:t>
      </w:r>
      <w:r w:rsidR="00645215" w:rsidRPr="00B65F91">
        <w:rPr>
          <w:color w:val="231F20"/>
          <w:spacing w:val="-6"/>
        </w:rPr>
        <w:t xml:space="preserve"> </w:t>
      </w:r>
      <w:r w:rsidR="00645215" w:rsidRPr="00B65F91">
        <w:rPr>
          <w:color w:val="231F20"/>
        </w:rPr>
        <w:t>to</w:t>
      </w:r>
      <w:r w:rsidR="00645215" w:rsidRPr="00B65F91">
        <w:rPr>
          <w:color w:val="231F20"/>
          <w:spacing w:val="-7"/>
        </w:rPr>
        <w:t xml:space="preserve"> </w:t>
      </w:r>
      <w:r w:rsidR="00645215" w:rsidRPr="00B65F91">
        <w:rPr>
          <w:color w:val="231F20"/>
          <w:spacing w:val="-1"/>
        </w:rPr>
        <w:t>be</w:t>
      </w:r>
      <w:r w:rsidR="00645215" w:rsidRPr="00B65F91">
        <w:rPr>
          <w:color w:val="231F20"/>
          <w:spacing w:val="-7"/>
        </w:rPr>
        <w:t xml:space="preserve"> </w:t>
      </w:r>
      <w:r w:rsidR="00645215" w:rsidRPr="00B65F91">
        <w:rPr>
          <w:color w:val="231F20"/>
        </w:rPr>
        <w:t>tackled</w:t>
      </w:r>
      <w:r w:rsidR="00645215" w:rsidRPr="00B65F91">
        <w:rPr>
          <w:color w:val="231F20"/>
          <w:spacing w:val="-8"/>
        </w:rPr>
        <w:t xml:space="preserve"> </w:t>
      </w:r>
      <w:r w:rsidR="00645215" w:rsidRPr="00B65F91">
        <w:rPr>
          <w:color w:val="231F20"/>
          <w:spacing w:val="-1"/>
        </w:rPr>
        <w:t>before</w:t>
      </w:r>
      <w:r w:rsidR="00645215" w:rsidRPr="00B65F91">
        <w:rPr>
          <w:color w:val="231F20"/>
          <w:spacing w:val="-7"/>
        </w:rPr>
        <w:t xml:space="preserve"> </w:t>
      </w:r>
      <w:r w:rsidR="00645215" w:rsidRPr="00B65F91">
        <w:rPr>
          <w:color w:val="231F20"/>
          <w:spacing w:val="-1"/>
        </w:rPr>
        <w:t>another</w:t>
      </w:r>
      <w:r w:rsidR="00645215" w:rsidRPr="00B65F91">
        <w:rPr>
          <w:color w:val="231F20"/>
          <w:spacing w:val="-7"/>
        </w:rPr>
        <w:t xml:space="preserve"> </w:t>
      </w:r>
      <w:r w:rsidR="00645215" w:rsidRPr="00B65F91">
        <w:rPr>
          <w:color w:val="231F20"/>
        </w:rPr>
        <w:t>can</w:t>
      </w:r>
      <w:r w:rsidR="00645215" w:rsidRPr="00B65F91">
        <w:rPr>
          <w:color w:val="231F20"/>
          <w:spacing w:val="-6"/>
        </w:rPr>
        <w:t xml:space="preserve"> </w:t>
      </w:r>
      <w:r w:rsidR="00645215" w:rsidRPr="00B65F91">
        <w:rPr>
          <w:color w:val="231F20"/>
          <w:spacing w:val="-1"/>
        </w:rPr>
        <w:t>be</w:t>
      </w:r>
      <w:r w:rsidR="00645215" w:rsidRPr="00B65F91">
        <w:rPr>
          <w:color w:val="231F20"/>
          <w:spacing w:val="-7"/>
        </w:rPr>
        <w:t xml:space="preserve"> </w:t>
      </w:r>
      <w:r w:rsidR="00645215" w:rsidRPr="00B65F91">
        <w:rPr>
          <w:color w:val="231F20"/>
          <w:spacing w:val="-1"/>
        </w:rPr>
        <w:t>addressed,</w:t>
      </w:r>
      <w:r w:rsidR="00645215" w:rsidRPr="00B65F91">
        <w:rPr>
          <w:color w:val="231F20"/>
          <w:spacing w:val="-7"/>
        </w:rPr>
        <w:t xml:space="preserve"> </w:t>
      </w:r>
      <w:r w:rsidR="00645215" w:rsidRPr="00B65F91">
        <w:rPr>
          <w:color w:val="231F20"/>
          <w:spacing w:val="-1"/>
        </w:rPr>
        <w:t>and</w:t>
      </w:r>
      <w:r w:rsidR="00645215" w:rsidRPr="00B65F91">
        <w:rPr>
          <w:rFonts w:ascii="Times New Roman" w:eastAsia="Times New Roman" w:hAnsi="Times New Roman" w:cs="Times New Roman"/>
          <w:color w:val="231F20"/>
          <w:spacing w:val="29"/>
        </w:rPr>
        <w:t xml:space="preserve"> </w:t>
      </w:r>
      <w:r w:rsidR="00645215" w:rsidRPr="00B65F91">
        <w:rPr>
          <w:color w:val="231F20"/>
        </w:rPr>
        <w:t>the</w:t>
      </w:r>
      <w:r w:rsidR="00645215" w:rsidRPr="00B65F91">
        <w:rPr>
          <w:color w:val="231F20"/>
          <w:spacing w:val="19"/>
        </w:rPr>
        <w:t xml:space="preserve"> </w:t>
      </w:r>
      <w:r w:rsidR="00645215" w:rsidRPr="00B65F91">
        <w:rPr>
          <w:color w:val="231F20"/>
          <w:spacing w:val="-1"/>
        </w:rPr>
        <w:t>extent</w:t>
      </w:r>
      <w:r w:rsidR="00645215" w:rsidRPr="00B65F91">
        <w:rPr>
          <w:color w:val="231F20"/>
          <w:spacing w:val="20"/>
        </w:rPr>
        <w:t xml:space="preserve"> </w:t>
      </w:r>
      <w:r w:rsidR="00645215" w:rsidRPr="00B65F91">
        <w:rPr>
          <w:color w:val="231F20"/>
        </w:rPr>
        <w:t>to</w:t>
      </w:r>
      <w:r w:rsidR="00645215" w:rsidRPr="00B65F91">
        <w:rPr>
          <w:color w:val="231F20"/>
          <w:spacing w:val="19"/>
        </w:rPr>
        <w:t xml:space="preserve"> </w:t>
      </w:r>
      <w:r w:rsidR="00645215" w:rsidRPr="00B65F91">
        <w:rPr>
          <w:color w:val="231F20"/>
          <w:spacing w:val="-1"/>
        </w:rPr>
        <w:t>which</w:t>
      </w:r>
      <w:r w:rsidR="00645215" w:rsidRPr="00B65F91">
        <w:rPr>
          <w:color w:val="231F20"/>
          <w:spacing w:val="20"/>
        </w:rPr>
        <w:t xml:space="preserve"> </w:t>
      </w:r>
      <w:r w:rsidR="00645215" w:rsidRPr="00B65F91">
        <w:rPr>
          <w:color w:val="231F20"/>
        </w:rPr>
        <w:t>the</w:t>
      </w:r>
      <w:r w:rsidR="00F914BC" w:rsidRPr="00B65F91">
        <w:rPr>
          <w:color w:val="231F20"/>
        </w:rPr>
        <w:t xml:space="preserve"> CO</w:t>
      </w:r>
      <w:r w:rsidR="00645215" w:rsidRPr="00B65F91">
        <w:rPr>
          <w:color w:val="231F20"/>
          <w:spacing w:val="21"/>
        </w:rPr>
        <w:t xml:space="preserve"> </w:t>
      </w:r>
      <w:r w:rsidR="00645215" w:rsidRPr="00B65F91">
        <w:rPr>
          <w:color w:val="231F20"/>
        </w:rPr>
        <w:t>can</w:t>
      </w:r>
      <w:r w:rsidR="00645215" w:rsidRPr="00B65F91">
        <w:rPr>
          <w:color w:val="231F20"/>
          <w:spacing w:val="20"/>
        </w:rPr>
        <w:t xml:space="preserve"> </w:t>
      </w:r>
      <w:r w:rsidR="00645215" w:rsidRPr="00B65F91">
        <w:rPr>
          <w:color w:val="231F20"/>
          <w:spacing w:val="-1"/>
        </w:rPr>
        <w:t>influence</w:t>
      </w:r>
      <w:r w:rsidR="00645215" w:rsidRPr="00B65F91">
        <w:rPr>
          <w:color w:val="231F20"/>
          <w:spacing w:val="20"/>
        </w:rPr>
        <w:t xml:space="preserve"> </w:t>
      </w:r>
      <w:r w:rsidR="00645215" w:rsidRPr="00B65F91">
        <w:rPr>
          <w:color w:val="231F20"/>
        </w:rPr>
        <w:t>the</w:t>
      </w:r>
      <w:r w:rsidR="00BD42BB">
        <w:rPr>
          <w:color w:val="231F20"/>
        </w:rPr>
        <w:t xml:space="preserve"> risk. In general, there is a tendency to underestimate risks. For this reason, it is better to apply a precautionary approach by estimating the risk higher rather than lower. </w:t>
      </w:r>
    </w:p>
    <w:p w14:paraId="109AC5E4" w14:textId="37E8DBF0" w:rsidR="00563419" w:rsidRDefault="00730D1B" w:rsidP="00563419">
      <w:pPr>
        <w:pStyle w:val="Heading1"/>
      </w:pPr>
      <w:r>
        <w:t>Risk Treatment</w:t>
      </w:r>
    </w:p>
    <w:p w14:paraId="71EFBB75" w14:textId="77777777" w:rsidR="00E94A5A" w:rsidRDefault="00394114" w:rsidP="00452BE6">
      <w:pPr>
        <w:jc w:val="both"/>
      </w:pPr>
      <w:r w:rsidRPr="00394114">
        <w:t>For each High, Substantial or Moderate level risk</w:t>
      </w:r>
      <w:r w:rsidR="00E94A5A">
        <w:t>,</w:t>
      </w:r>
      <w:r w:rsidRPr="00394114">
        <w:t xml:space="preserve"> one or more risk treatment measures must be identified. </w:t>
      </w:r>
      <w:r w:rsidR="00923FB0" w:rsidRPr="00923FB0">
        <w:rPr>
          <w:b/>
          <w:bCs/>
        </w:rPr>
        <w:t>For examples of SEA Risk Treatment</w:t>
      </w:r>
      <w:r w:rsidR="003C7A2A">
        <w:rPr>
          <w:b/>
          <w:bCs/>
        </w:rPr>
        <w:t>s</w:t>
      </w:r>
      <w:r w:rsidR="00923FB0" w:rsidRPr="00923FB0">
        <w:rPr>
          <w:b/>
          <w:bCs/>
        </w:rPr>
        <w:t>, see Tool 3.</w:t>
      </w:r>
      <w:r w:rsidR="00923FB0">
        <w:t xml:space="preserve"> </w:t>
      </w:r>
    </w:p>
    <w:p w14:paraId="2307BE43" w14:textId="18AB1370" w:rsidR="00452BE6" w:rsidRDefault="00E94A5A" w:rsidP="00452BE6">
      <w:pPr>
        <w:jc w:val="both"/>
      </w:pPr>
      <w:r>
        <w:t xml:space="preserve">For each risk, the user must </w:t>
      </w:r>
      <w:r w:rsidR="00394114" w:rsidRPr="00394114">
        <w:t>assign a Risk Owner</w:t>
      </w:r>
      <w:r w:rsidR="006478F0">
        <w:t xml:space="preserve"> and a treatment </w:t>
      </w:r>
      <w:r w:rsidR="00326791">
        <w:t>owner</w:t>
      </w:r>
      <w:r w:rsidR="00271EB4">
        <w:t xml:space="preserve"> (see below)</w:t>
      </w:r>
      <w:r w:rsidR="00394114" w:rsidRPr="00394114">
        <w:t xml:space="preserve">, who is ultimately accountable for ensuring the risk is managed appropriately. </w:t>
      </w:r>
      <w:r w:rsidR="00EC2E53">
        <w:t>For more information on th</w:t>
      </w:r>
      <w:r w:rsidR="00271EB4">
        <w:t>is</w:t>
      </w:r>
      <w:r w:rsidR="00EC2E53">
        <w:t xml:space="preserve"> role and for information regarding risk escalation, see </w:t>
      </w:r>
      <w:r w:rsidR="00452BE6">
        <w:t xml:space="preserve">the </w:t>
      </w:r>
      <w:hyperlink r:id="rId17" w:history="1">
        <w:r w:rsidR="00452BE6" w:rsidRPr="00452BE6">
          <w:rPr>
            <w:rStyle w:val="Hyperlink"/>
          </w:rPr>
          <w:t>ERM Policy</w:t>
        </w:r>
      </w:hyperlink>
      <w:r w:rsidR="00EC2E53">
        <w:t xml:space="preserve"> for more details.</w:t>
      </w:r>
    </w:p>
    <w:p w14:paraId="314A28BC" w14:textId="77777777" w:rsidR="00341BCF" w:rsidRDefault="00341BCF" w:rsidP="00341BCF">
      <w:pPr>
        <w:jc w:val="both"/>
      </w:pPr>
      <w:r w:rsidRPr="00D93FE6">
        <w:t>Risk information including Risks Treatments should be recorded in the Corporate Planning System (CPS)Risk Register for programme/unit level  and in Atlas for project level risks.</w:t>
      </w:r>
      <w:r>
        <w:t xml:space="preserve"> </w:t>
      </w:r>
    </w:p>
    <w:p w14:paraId="38E0D0B7" w14:textId="55958E11" w:rsidR="009015DA" w:rsidRDefault="009015DA" w:rsidP="009015DA">
      <w:pPr>
        <w:pStyle w:val="Heading1"/>
      </w:pPr>
      <w:r w:rsidRPr="009015DA">
        <w:lastRenderedPageBreak/>
        <w:t>Monitoring and Review</w:t>
      </w:r>
    </w:p>
    <w:p w14:paraId="256B87CB" w14:textId="55958B05" w:rsidR="00C3398A" w:rsidRDefault="00C3398A" w:rsidP="00C3398A">
      <w:pPr>
        <w:jc w:val="both"/>
      </w:pPr>
      <w:r>
        <w:t xml:space="preserve">As noted in the </w:t>
      </w:r>
      <w:hyperlink r:id="rId18" w:history="1">
        <w:r w:rsidRPr="00C3398A">
          <w:rPr>
            <w:rStyle w:val="Hyperlink"/>
          </w:rPr>
          <w:t>ERM Policy</w:t>
        </w:r>
      </w:hyperlink>
      <w:r>
        <w:t xml:space="preserve">, regular risk monitoring is required to  inform management decisions, enabling adaptive management and course corrections. When monitoring the risks, the </w:t>
      </w:r>
      <w:r w:rsidR="00BD42BB">
        <w:t>U</w:t>
      </w:r>
      <w:r>
        <w:t xml:space="preserve">ser may want to ask questions such as: </w:t>
      </w:r>
    </w:p>
    <w:p w14:paraId="4809D77B" w14:textId="534D4E49" w:rsidR="000E7B12" w:rsidRDefault="000E7B12" w:rsidP="009E7C36">
      <w:pPr>
        <w:pStyle w:val="ListParagraph"/>
        <w:numPr>
          <w:ilvl w:val="0"/>
          <w:numId w:val="40"/>
        </w:numPr>
      </w:pPr>
      <w:r>
        <w:t>Are the risks still relevant? Should any new risks be added?</w:t>
      </w:r>
    </w:p>
    <w:p w14:paraId="3C9C6D7D" w14:textId="77777777" w:rsidR="000E7B12" w:rsidRDefault="000E7B12" w:rsidP="009E7C36">
      <w:pPr>
        <w:pStyle w:val="ListParagraph"/>
        <w:numPr>
          <w:ilvl w:val="0"/>
          <w:numId w:val="40"/>
        </w:numPr>
      </w:pPr>
      <w:r>
        <w:t>Is the list of priority risks still accurate? Have new priority risks emerged? Should any risk be downgraded and no longer be considered a priority?</w:t>
      </w:r>
    </w:p>
    <w:p w14:paraId="58212C26" w14:textId="57C12142" w:rsidR="000E7B12" w:rsidRDefault="000E7B12" w:rsidP="009E7C36">
      <w:pPr>
        <w:pStyle w:val="ListParagraph"/>
        <w:numPr>
          <w:ilvl w:val="0"/>
          <w:numId w:val="40"/>
        </w:numPr>
      </w:pPr>
      <w:r>
        <w:t>Are the scores for the risks still accurate?</w:t>
      </w:r>
    </w:p>
    <w:p w14:paraId="0BA7A28C" w14:textId="2E3D9D0E" w:rsidR="000E7B12" w:rsidRDefault="000E7B12" w:rsidP="009E7C36">
      <w:pPr>
        <w:pStyle w:val="ListParagraph"/>
        <w:numPr>
          <w:ilvl w:val="0"/>
          <w:numId w:val="40"/>
        </w:numPr>
      </w:pPr>
      <w:r>
        <w:t>Do any severe</w:t>
      </w:r>
      <w:r w:rsidR="00C3398A">
        <w:t>/high</w:t>
      </w:r>
      <w:r>
        <w:t xml:space="preserve"> risks need to be escalated to </w:t>
      </w:r>
      <w:r w:rsidR="009E7C36">
        <w:t>CO</w:t>
      </w:r>
      <w:r>
        <w:t xml:space="preserve"> leadership to address?</w:t>
      </w:r>
    </w:p>
    <w:p w14:paraId="39138830" w14:textId="17653F49" w:rsidR="000E7B12" w:rsidRDefault="000E7B12" w:rsidP="009E7C36">
      <w:pPr>
        <w:pStyle w:val="ListParagraph"/>
        <w:numPr>
          <w:ilvl w:val="0"/>
          <w:numId w:val="40"/>
        </w:numPr>
      </w:pPr>
      <w:r>
        <w:t>What is the trend for each risk? Is the risk remaining constant, increasing or decreasing?</w:t>
      </w:r>
    </w:p>
    <w:p w14:paraId="3D5C5D2C" w14:textId="77777777" w:rsidR="000E7B12" w:rsidRDefault="000E7B12" w:rsidP="009E7C36">
      <w:pPr>
        <w:pStyle w:val="ListParagraph"/>
        <w:numPr>
          <w:ilvl w:val="0"/>
          <w:numId w:val="40"/>
        </w:numPr>
      </w:pPr>
      <w:r>
        <w:t>What is the status of implementation of risk responses? Are they on schedule? Can any risk responses be marked as “completed”?</w:t>
      </w:r>
    </w:p>
    <w:p w14:paraId="275DFC23" w14:textId="31C6A1D1" w:rsidR="009E7C36" w:rsidRDefault="009E7C36" w:rsidP="009E7C36">
      <w:pPr>
        <w:rPr>
          <w:rFonts w:cstheme="minorHAnsi"/>
        </w:rPr>
      </w:pPr>
    </w:p>
    <w:p w14:paraId="2C3AAA31" w14:textId="40934DA1" w:rsidR="009E7C36" w:rsidRDefault="009E244C" w:rsidP="009E7C36">
      <w:pPr>
        <w:pStyle w:val="Heading1"/>
      </w:pPr>
      <w:r>
        <w:t xml:space="preserve">Recording and Reporting </w:t>
      </w:r>
    </w:p>
    <w:p w14:paraId="0E5D8C0B" w14:textId="474F449D" w:rsidR="009E244C" w:rsidRPr="009E244C" w:rsidRDefault="009E244C" w:rsidP="009E244C">
      <w:pPr>
        <w:jc w:val="both"/>
      </w:pPr>
      <w:r>
        <w:t xml:space="preserve">As noted in the </w:t>
      </w:r>
      <w:hyperlink r:id="rId19" w:history="1">
        <w:r w:rsidRPr="009E244C">
          <w:rPr>
            <w:rStyle w:val="Hyperlink"/>
          </w:rPr>
          <w:t>ERM Policy</w:t>
        </w:r>
      </w:hyperlink>
      <w:r>
        <w:t>, r</w:t>
      </w:r>
      <w:r w:rsidRPr="009E244C">
        <w:t xml:space="preserve">isk reporting ensures that relevant risk information is available across all levels of the organization in a timely manner to provide the necessary basis for risk-informed </w:t>
      </w:r>
      <w:r w:rsidR="00FC7C15" w:rsidRPr="009E244C">
        <w:t>decision making</w:t>
      </w:r>
      <w:r w:rsidRPr="009E244C">
        <w:t xml:space="preserve">. </w:t>
      </w:r>
      <w:r>
        <w:t>At the programme/unit level, an</w:t>
      </w:r>
      <w:r w:rsidRPr="009E244C">
        <w:t xml:space="preserve"> annual report through the ROAR and semi-annual report through IWP Risk Register</w:t>
      </w:r>
      <w:r>
        <w:t xml:space="preserve"> is required</w:t>
      </w:r>
      <w:r w:rsidRPr="009E244C">
        <w:t xml:space="preserve">. The second semi-annual report is replaced by an annual report. The IWP Risk Register is informed by project-level Risk Registers and an analysis of cross-cutting programmatic, institutional and contextual risks. The IWP Risk Register is reviewed regularly by the Programme Manager to inform decision-making. </w:t>
      </w:r>
      <w:r w:rsidR="00FC7C15">
        <w:t>Please note that risk</w:t>
      </w:r>
      <w:r w:rsidRPr="009E244C">
        <w:t xml:space="preserve"> management must be reflected in mid-term and final evaluations. Programme Managers should also review and monitor projects’ risks and reflect and incorporate relevant risks in the IWP risk register.  </w:t>
      </w:r>
    </w:p>
    <w:p w14:paraId="6E23D85D" w14:textId="77777777" w:rsidR="00564EFB" w:rsidRDefault="00564EFB">
      <w:pPr>
        <w:rPr>
          <w:color w:val="231F20"/>
          <w:spacing w:val="-3"/>
        </w:rPr>
      </w:pPr>
    </w:p>
    <w:p w14:paraId="47A17A24" w14:textId="1BBAF3B3" w:rsidR="00AC163C" w:rsidRDefault="00AC163C">
      <w:pPr>
        <w:rPr>
          <w:color w:val="231F20"/>
          <w:spacing w:val="-3"/>
        </w:rPr>
      </w:pPr>
      <w:r>
        <w:rPr>
          <w:color w:val="231F20"/>
          <w:spacing w:val="-3"/>
        </w:rPr>
        <w:br w:type="page"/>
      </w:r>
    </w:p>
    <w:p w14:paraId="032A1A9C" w14:textId="318C5238" w:rsidR="00B36035" w:rsidRPr="00AC163C" w:rsidRDefault="00B36035" w:rsidP="00B36035">
      <w:pPr>
        <w:rPr>
          <w:rFonts w:cstheme="minorHAnsi"/>
          <w:noProof/>
        </w:rPr>
      </w:pPr>
      <w:r>
        <w:rPr>
          <w:rFonts w:cstheme="minorHAnsi"/>
          <w:b/>
        </w:rPr>
        <w:lastRenderedPageBreak/>
        <w:t xml:space="preserve">Tool 1: </w:t>
      </w:r>
      <w:r w:rsidRPr="00B36035">
        <w:rPr>
          <w:rFonts w:cstheme="minorHAnsi"/>
          <w:b/>
        </w:rPr>
        <w:t>Key Questions for SEA Situation Analysis</w:t>
      </w:r>
    </w:p>
    <w:p w14:paraId="014B8CF8" w14:textId="7CFFFC98" w:rsidR="00B36035" w:rsidRPr="00B36035" w:rsidRDefault="00B36035" w:rsidP="00B36035">
      <w:pPr>
        <w:rPr>
          <w:rFonts w:cstheme="minorHAnsi"/>
          <w:bCs/>
        </w:rPr>
      </w:pPr>
      <w:r w:rsidRPr="00B36035">
        <w:rPr>
          <w:rFonts w:cstheme="minorHAnsi"/>
          <w:bCs/>
        </w:rPr>
        <w:t xml:space="preserve">This tool contains a list of key questions to guide situation analysis and identify SEA-related risks and </w:t>
      </w:r>
      <w:r w:rsidR="006478F0">
        <w:rPr>
          <w:rFonts w:cstheme="minorHAnsi"/>
          <w:bCs/>
        </w:rPr>
        <w:t>causes</w:t>
      </w:r>
      <w:r w:rsidRPr="00B36035">
        <w:rPr>
          <w:rFonts w:cstheme="minorHAnsi"/>
          <w:bCs/>
        </w:rPr>
        <w:t>.</w:t>
      </w:r>
    </w:p>
    <w:p w14:paraId="4A6BC5B6" w14:textId="77777777" w:rsidR="00B36035" w:rsidRPr="00B36035" w:rsidRDefault="00B36035" w:rsidP="00B36035">
      <w:pPr>
        <w:rPr>
          <w:rFonts w:cstheme="minorHAnsi"/>
          <w:b/>
        </w:rPr>
      </w:pPr>
      <w:bookmarkStart w:id="0" w:name="_Hlk21433247"/>
      <w:r w:rsidRPr="00B36035">
        <w:rPr>
          <w:rFonts w:cstheme="minorHAnsi"/>
          <w:b/>
        </w:rPr>
        <w:t>External Context</w:t>
      </w:r>
    </w:p>
    <w:p w14:paraId="238CA9C2" w14:textId="730C270E" w:rsidR="00B36035" w:rsidRDefault="00B36035" w:rsidP="00B36035">
      <w:pPr>
        <w:pStyle w:val="ListParagraph"/>
        <w:numPr>
          <w:ilvl w:val="0"/>
          <w:numId w:val="20"/>
        </w:numPr>
        <w:rPr>
          <w:rFonts w:cstheme="minorHAnsi"/>
          <w:bCs/>
        </w:rPr>
      </w:pPr>
      <w:r w:rsidRPr="00B36035">
        <w:rPr>
          <w:rFonts w:cstheme="minorHAnsi"/>
          <w:bCs/>
        </w:rPr>
        <w:t>Does the country context present opportunities for UNDP personnel to commit SEA? (e.g. the existence of a legal and/or open commercial sex industry; high proportion of the population living in poverty or unemployed; cultural tolerance of exchange of money or gifts for sex between consenting adults; cultural practice of early child marriage; a weak rule of law system that is unlikely to be able to hold UNDP personnel to account for criminal acts)</w:t>
      </w:r>
    </w:p>
    <w:p w14:paraId="66594B9E" w14:textId="78AE56A0" w:rsidR="00B36035" w:rsidRDefault="00B36035" w:rsidP="00B36035">
      <w:pPr>
        <w:pStyle w:val="ListParagraph"/>
        <w:numPr>
          <w:ilvl w:val="0"/>
          <w:numId w:val="20"/>
        </w:numPr>
        <w:rPr>
          <w:rFonts w:cstheme="minorHAnsi"/>
          <w:bCs/>
        </w:rPr>
      </w:pPr>
      <w:r w:rsidRPr="00B36035">
        <w:rPr>
          <w:rFonts w:cstheme="minorHAnsi"/>
          <w:bCs/>
        </w:rPr>
        <w:t>How do the opportunities for UNDP personnel to commit SEA differ in the capital compared to field locations? Are there significant regional differences in the context?</w:t>
      </w:r>
    </w:p>
    <w:p w14:paraId="0AB6EBEE" w14:textId="04F490F0" w:rsidR="00B36035" w:rsidRDefault="00B36035" w:rsidP="00B36035">
      <w:pPr>
        <w:pStyle w:val="ListParagraph"/>
        <w:numPr>
          <w:ilvl w:val="0"/>
          <w:numId w:val="20"/>
        </w:numPr>
        <w:rPr>
          <w:rFonts w:cstheme="minorHAnsi"/>
          <w:bCs/>
        </w:rPr>
      </w:pPr>
      <w:r w:rsidRPr="00B36035">
        <w:rPr>
          <w:rFonts w:cstheme="minorHAnsi"/>
          <w:bCs/>
        </w:rPr>
        <w:t>What opportunities exist for UNDP personnel to commit SEA in rest and recuperation (R&amp;R) locations? How easily can acts of SEA be detected in R&amp;R locations?</w:t>
      </w:r>
    </w:p>
    <w:p w14:paraId="2685C2C8" w14:textId="7C12A9E1" w:rsidR="00B36035" w:rsidRDefault="00B36035" w:rsidP="00B36035">
      <w:pPr>
        <w:pStyle w:val="ListParagraph"/>
        <w:numPr>
          <w:ilvl w:val="0"/>
          <w:numId w:val="20"/>
        </w:numPr>
        <w:rPr>
          <w:rFonts w:cstheme="minorHAnsi"/>
          <w:bCs/>
        </w:rPr>
      </w:pPr>
      <w:r w:rsidRPr="00B36035">
        <w:rPr>
          <w:rFonts w:cstheme="minorHAnsi"/>
          <w:bCs/>
        </w:rPr>
        <w:t>Who in the population is most vulnerable to SEA by UNDP personnel? (e.g. domestic workers, teenage school girls, street children, migrant workers in bars and restaurants, populations fleeing conflict who settle around UNDP bases in search of protection, internally displaced persons (IDPs)  living  in  camps  protected  by UN peacekeepers)</w:t>
      </w:r>
    </w:p>
    <w:p w14:paraId="748E4AC5" w14:textId="344329EA" w:rsidR="00B36035" w:rsidRDefault="00B36035" w:rsidP="00B36035">
      <w:pPr>
        <w:pStyle w:val="ListParagraph"/>
        <w:numPr>
          <w:ilvl w:val="0"/>
          <w:numId w:val="20"/>
        </w:numPr>
        <w:rPr>
          <w:rFonts w:cstheme="minorHAnsi"/>
          <w:bCs/>
        </w:rPr>
      </w:pPr>
      <w:r w:rsidRPr="00B36035">
        <w:rPr>
          <w:rFonts w:cstheme="minorHAnsi"/>
          <w:bCs/>
        </w:rPr>
        <w:t>What does trend analysis of past UNDP or UN data on victims reveal about who is most vulnerable to SEA by UNDP personnel?</w:t>
      </w:r>
    </w:p>
    <w:p w14:paraId="11D758C9" w14:textId="0E573B23" w:rsidR="00B36035" w:rsidRDefault="00B36035" w:rsidP="00B36035">
      <w:pPr>
        <w:pStyle w:val="ListParagraph"/>
        <w:numPr>
          <w:ilvl w:val="0"/>
          <w:numId w:val="20"/>
        </w:numPr>
        <w:rPr>
          <w:rFonts w:cstheme="minorHAnsi"/>
          <w:bCs/>
        </w:rPr>
      </w:pPr>
      <w:r w:rsidRPr="00B36035">
        <w:rPr>
          <w:rFonts w:cstheme="minorHAnsi"/>
          <w:bCs/>
        </w:rPr>
        <w:t>Are UNDP personnel being approached by the local population and solicited for sex? (e.g. UN personnel are targeted by commercial sex workers in hotel bars or clubs)</w:t>
      </w:r>
    </w:p>
    <w:p w14:paraId="0D75DC2F" w14:textId="5DB6B631" w:rsidR="00B36035" w:rsidRDefault="00B36035" w:rsidP="00B36035">
      <w:pPr>
        <w:pStyle w:val="ListParagraph"/>
        <w:numPr>
          <w:ilvl w:val="0"/>
          <w:numId w:val="20"/>
        </w:numPr>
        <w:rPr>
          <w:rFonts w:cstheme="minorHAnsi"/>
          <w:bCs/>
        </w:rPr>
      </w:pPr>
      <w:r w:rsidRPr="00B36035">
        <w:rPr>
          <w:rFonts w:cstheme="minorHAnsi"/>
          <w:bCs/>
        </w:rPr>
        <w:t>How likely are victims and the general population to report SEA allegations? (e.g. cultural tolerance of exchange of  sex  for  money  or  gift  between  consenting  adults  may  discourage reporting  of  SEA;  socially-conservative  attitudes  about  extra-marital  sex  may discourage  reporting  of  SEA;  countries  where  homosexuality  is  illegal  would discourage  reporting  of  SEA involving  boys/men)</w:t>
      </w:r>
    </w:p>
    <w:p w14:paraId="167AEBCA" w14:textId="77777777" w:rsidR="00B36035" w:rsidRPr="00B36035" w:rsidRDefault="00B36035" w:rsidP="00B36035">
      <w:pPr>
        <w:rPr>
          <w:rFonts w:cstheme="minorHAnsi"/>
          <w:b/>
        </w:rPr>
      </w:pPr>
      <w:r w:rsidRPr="00B36035">
        <w:rPr>
          <w:rFonts w:cstheme="minorHAnsi"/>
          <w:b/>
        </w:rPr>
        <w:t>Country Office Profile</w:t>
      </w:r>
    </w:p>
    <w:p w14:paraId="04B45803" w14:textId="5A93E50D" w:rsidR="00B36035" w:rsidRDefault="00B36035" w:rsidP="00BF6E8F">
      <w:pPr>
        <w:pStyle w:val="ListParagraph"/>
        <w:numPr>
          <w:ilvl w:val="0"/>
          <w:numId w:val="21"/>
        </w:numPr>
        <w:rPr>
          <w:rFonts w:cstheme="minorHAnsi"/>
          <w:bCs/>
        </w:rPr>
      </w:pPr>
      <w:r w:rsidRPr="00BF6E8F">
        <w:rPr>
          <w:rFonts w:cstheme="minorHAnsi"/>
          <w:bCs/>
        </w:rPr>
        <w:t>Does the CO design and implement projects directly (or via implementing partners)? If so, does the implementation of the projects require extensive contact with populations that are vulnerable to SEA by UNDP personnel? Which categories of personnel are most in contact with such vulnerable populations?</w:t>
      </w:r>
    </w:p>
    <w:p w14:paraId="15A12457" w14:textId="72C5A185" w:rsidR="00B36035" w:rsidRDefault="00B36035" w:rsidP="00B36035">
      <w:pPr>
        <w:pStyle w:val="ListParagraph"/>
        <w:numPr>
          <w:ilvl w:val="0"/>
          <w:numId w:val="21"/>
        </w:numPr>
        <w:rPr>
          <w:rFonts w:cstheme="minorHAnsi"/>
          <w:bCs/>
        </w:rPr>
      </w:pPr>
      <w:r w:rsidRPr="00BF6E8F">
        <w:rPr>
          <w:rFonts w:cstheme="minorHAnsi"/>
          <w:bCs/>
        </w:rPr>
        <w:t>Does project implementation involve deployments to remote locations where there is limited external oversight of UNDP personnel?</w:t>
      </w:r>
    </w:p>
    <w:p w14:paraId="61FBC863" w14:textId="4A6F671A" w:rsidR="00B36035" w:rsidRDefault="00B36035" w:rsidP="00B36035">
      <w:pPr>
        <w:pStyle w:val="ListParagraph"/>
        <w:numPr>
          <w:ilvl w:val="0"/>
          <w:numId w:val="21"/>
        </w:numPr>
        <w:rPr>
          <w:rFonts w:cstheme="minorHAnsi"/>
          <w:bCs/>
        </w:rPr>
      </w:pPr>
      <w:r w:rsidRPr="00BF6E8F">
        <w:rPr>
          <w:rFonts w:cstheme="minorHAnsi"/>
          <w:bCs/>
        </w:rPr>
        <w:t>Is it a family or non-family duty station? How does this affect the organizational culture of the CO?</w:t>
      </w:r>
    </w:p>
    <w:p w14:paraId="1343734E" w14:textId="664BC700" w:rsidR="00B36035" w:rsidRDefault="00B36035" w:rsidP="00B36035">
      <w:pPr>
        <w:pStyle w:val="ListParagraph"/>
        <w:numPr>
          <w:ilvl w:val="0"/>
          <w:numId w:val="21"/>
        </w:numPr>
        <w:rPr>
          <w:rFonts w:cstheme="minorHAnsi"/>
          <w:bCs/>
        </w:rPr>
      </w:pPr>
      <w:r w:rsidRPr="00BF6E8F">
        <w:rPr>
          <w:rFonts w:cstheme="minorHAnsi"/>
          <w:bCs/>
        </w:rPr>
        <w:t>What is the gender balance among UNDP personnel? How does this affect the organizational culture of the CO?</w:t>
      </w:r>
    </w:p>
    <w:p w14:paraId="50D4CD71" w14:textId="77777777" w:rsidR="00BF6E8F" w:rsidRDefault="00B36035" w:rsidP="00BF6E8F">
      <w:pPr>
        <w:pStyle w:val="ListParagraph"/>
        <w:numPr>
          <w:ilvl w:val="0"/>
          <w:numId w:val="21"/>
        </w:numPr>
        <w:rPr>
          <w:rFonts w:cstheme="minorHAnsi"/>
          <w:bCs/>
        </w:rPr>
      </w:pPr>
      <w:r w:rsidRPr="00BF6E8F">
        <w:rPr>
          <w:rFonts w:cstheme="minorHAnsi"/>
          <w:bCs/>
        </w:rPr>
        <w:lastRenderedPageBreak/>
        <w:t>Do specific categories of personnel have a culture of excessive drinking and/or risk taking (which have been associated factors in some past cases of SEA)?</w:t>
      </w:r>
    </w:p>
    <w:p w14:paraId="7CCAF1DA" w14:textId="77777777" w:rsidR="00BF6E8F" w:rsidRDefault="00BF6E8F" w:rsidP="00BF6E8F">
      <w:pPr>
        <w:pStyle w:val="ListParagraph"/>
        <w:numPr>
          <w:ilvl w:val="0"/>
          <w:numId w:val="21"/>
        </w:numPr>
        <w:rPr>
          <w:rFonts w:cstheme="minorHAnsi"/>
          <w:bCs/>
        </w:rPr>
      </w:pPr>
      <w:r w:rsidRPr="00BF6E8F">
        <w:rPr>
          <w:rFonts w:cstheme="minorHAnsi"/>
          <w:bCs/>
        </w:rPr>
        <w:t>What does trend analysis of past UN</w:t>
      </w:r>
      <w:r>
        <w:rPr>
          <w:rFonts w:cstheme="minorHAnsi"/>
          <w:bCs/>
        </w:rPr>
        <w:t>DP</w:t>
      </w:r>
      <w:r w:rsidRPr="00BF6E8F">
        <w:rPr>
          <w:rFonts w:cstheme="minorHAnsi"/>
          <w:bCs/>
        </w:rPr>
        <w:t xml:space="preserve"> data on SEA allegations and cases reveal about which UN</w:t>
      </w:r>
      <w:r>
        <w:rPr>
          <w:rFonts w:cstheme="minorHAnsi"/>
          <w:bCs/>
        </w:rPr>
        <w:t>DP</w:t>
      </w:r>
      <w:r w:rsidRPr="00BF6E8F">
        <w:rPr>
          <w:rFonts w:cstheme="minorHAnsi"/>
          <w:bCs/>
        </w:rPr>
        <w:t xml:space="preserve"> personnel are more likely to commit SEA in the future and under what circumstances? (i.e. data on what has happened in the past can give a good indication of what is likely to happen in the future)</w:t>
      </w:r>
    </w:p>
    <w:p w14:paraId="41295A61" w14:textId="356C4EE8" w:rsidR="00BF6E8F" w:rsidRPr="00946BE6" w:rsidRDefault="00BF6E8F" w:rsidP="00BF6E8F">
      <w:pPr>
        <w:rPr>
          <w:rFonts w:cstheme="minorHAnsi"/>
          <w:b/>
        </w:rPr>
      </w:pPr>
      <w:r w:rsidRPr="00BF6E8F">
        <w:rPr>
          <w:rFonts w:cstheme="minorHAnsi"/>
          <w:b/>
        </w:rPr>
        <w:t>Country Office commitment to addressing SEA</w:t>
      </w:r>
    </w:p>
    <w:p w14:paraId="6A7D0A5C" w14:textId="34B4FE58" w:rsidR="00BF6E8F" w:rsidRDefault="00BF6E8F" w:rsidP="00BF6E8F">
      <w:pPr>
        <w:pStyle w:val="ListParagraph"/>
        <w:numPr>
          <w:ilvl w:val="0"/>
          <w:numId w:val="22"/>
        </w:numPr>
        <w:rPr>
          <w:rFonts w:cstheme="minorHAnsi"/>
          <w:bCs/>
        </w:rPr>
      </w:pPr>
      <w:r w:rsidRPr="00BF6E8F">
        <w:rPr>
          <w:rFonts w:cstheme="minorHAnsi"/>
          <w:bCs/>
        </w:rPr>
        <w:t xml:space="preserve">What is the tone at the top among </w:t>
      </w:r>
      <w:r>
        <w:rPr>
          <w:rFonts w:cstheme="minorHAnsi"/>
          <w:bCs/>
        </w:rPr>
        <w:t>CO</w:t>
      </w:r>
      <w:r w:rsidRPr="00BF6E8F">
        <w:rPr>
          <w:rFonts w:cstheme="minorHAnsi"/>
          <w:bCs/>
        </w:rPr>
        <w:t xml:space="preserve"> leadership about the importance of addressing SEA?</w:t>
      </w:r>
    </w:p>
    <w:p w14:paraId="5A03646E" w14:textId="47184089" w:rsidR="00BF6E8F" w:rsidRDefault="00BF6E8F" w:rsidP="00BF6E8F">
      <w:pPr>
        <w:pStyle w:val="ListParagraph"/>
        <w:numPr>
          <w:ilvl w:val="0"/>
          <w:numId w:val="22"/>
        </w:numPr>
        <w:rPr>
          <w:rFonts w:cstheme="minorHAnsi"/>
          <w:bCs/>
        </w:rPr>
      </w:pPr>
      <w:r w:rsidRPr="00BF6E8F">
        <w:rPr>
          <w:rFonts w:cstheme="minorHAnsi"/>
          <w:bCs/>
        </w:rPr>
        <w:t xml:space="preserve">To what extent do </w:t>
      </w:r>
      <w:r>
        <w:rPr>
          <w:rFonts w:cstheme="minorHAnsi"/>
          <w:bCs/>
        </w:rPr>
        <w:t>CO</w:t>
      </w:r>
      <w:r w:rsidRPr="00BF6E8F">
        <w:rPr>
          <w:rFonts w:cstheme="minorHAnsi"/>
          <w:bCs/>
        </w:rPr>
        <w:t xml:space="preserve"> leadership</w:t>
      </w:r>
      <w:r>
        <w:rPr>
          <w:rFonts w:cstheme="minorHAnsi"/>
          <w:bCs/>
        </w:rPr>
        <w:t xml:space="preserve"> and</w:t>
      </w:r>
      <w:r w:rsidRPr="00BF6E8F">
        <w:rPr>
          <w:rFonts w:cstheme="minorHAnsi"/>
          <w:bCs/>
        </w:rPr>
        <w:t xml:space="preserve"> managers lead by example and demonstrate through their personal behaviour and through their actions in the workplace a commitment to addressing SEA?</w:t>
      </w:r>
    </w:p>
    <w:p w14:paraId="1AF177FF" w14:textId="1A8B5FC7" w:rsidR="00BF6E8F" w:rsidRPr="00BF6E8F" w:rsidRDefault="00BF6E8F" w:rsidP="00BF6E8F">
      <w:pPr>
        <w:rPr>
          <w:rFonts w:cstheme="minorHAnsi"/>
          <w:b/>
        </w:rPr>
      </w:pPr>
      <w:r w:rsidRPr="00BF6E8F">
        <w:rPr>
          <w:rFonts w:cstheme="minorHAnsi"/>
          <w:b/>
        </w:rPr>
        <w:t>Knowledge and attitudes of UNDP personnel</w:t>
      </w:r>
    </w:p>
    <w:p w14:paraId="451BC8E6" w14:textId="39042A8D" w:rsidR="00BF6E8F" w:rsidRDefault="00BF6E8F" w:rsidP="00BF6E8F">
      <w:pPr>
        <w:pStyle w:val="ListParagraph"/>
        <w:numPr>
          <w:ilvl w:val="0"/>
          <w:numId w:val="23"/>
        </w:numPr>
        <w:rPr>
          <w:rFonts w:cstheme="minorHAnsi"/>
          <w:bCs/>
        </w:rPr>
      </w:pPr>
      <w:r w:rsidRPr="00BF6E8F">
        <w:rPr>
          <w:rFonts w:cstheme="minorHAnsi"/>
          <w:bCs/>
        </w:rPr>
        <w:t>To what extent do UN</w:t>
      </w:r>
      <w:r>
        <w:rPr>
          <w:rFonts w:cstheme="minorHAnsi"/>
          <w:bCs/>
        </w:rPr>
        <w:t>DP</w:t>
      </w:r>
      <w:r w:rsidRPr="00BF6E8F">
        <w:rPr>
          <w:rFonts w:cstheme="minorHAnsi"/>
          <w:bCs/>
        </w:rPr>
        <w:t xml:space="preserve"> personnel know what are the UN</w:t>
      </w:r>
      <w:r>
        <w:rPr>
          <w:rFonts w:cstheme="minorHAnsi"/>
          <w:bCs/>
        </w:rPr>
        <w:t>DP</w:t>
      </w:r>
      <w:r w:rsidRPr="00BF6E8F">
        <w:rPr>
          <w:rFonts w:cstheme="minorHAnsi"/>
          <w:bCs/>
        </w:rPr>
        <w:t xml:space="preserve"> standards of conduct on SEA? (e.g. whether </w:t>
      </w:r>
      <w:r>
        <w:rPr>
          <w:rFonts w:cstheme="minorHAnsi"/>
          <w:bCs/>
        </w:rPr>
        <w:t>personnel</w:t>
      </w:r>
      <w:r w:rsidRPr="00BF6E8F">
        <w:rPr>
          <w:rFonts w:cstheme="minorHAnsi"/>
          <w:bCs/>
        </w:rPr>
        <w:t xml:space="preserve"> </w:t>
      </w:r>
      <w:r>
        <w:rPr>
          <w:rFonts w:cstheme="minorHAnsi"/>
          <w:bCs/>
        </w:rPr>
        <w:t>undertook the mandatory online training course on SEA)</w:t>
      </w:r>
    </w:p>
    <w:p w14:paraId="2B15896F" w14:textId="45752CD4" w:rsidR="00BF6E8F" w:rsidRDefault="00BF6E8F" w:rsidP="00BF6E8F">
      <w:pPr>
        <w:pStyle w:val="ListParagraph"/>
        <w:numPr>
          <w:ilvl w:val="0"/>
          <w:numId w:val="23"/>
        </w:numPr>
        <w:rPr>
          <w:rFonts w:cstheme="minorHAnsi"/>
          <w:bCs/>
        </w:rPr>
      </w:pPr>
      <w:r w:rsidRPr="00BF6E8F">
        <w:rPr>
          <w:rFonts w:cstheme="minorHAnsi"/>
          <w:bCs/>
        </w:rPr>
        <w:t>To what extent do UN</w:t>
      </w:r>
      <w:r>
        <w:rPr>
          <w:rFonts w:cstheme="minorHAnsi"/>
          <w:bCs/>
        </w:rPr>
        <w:t>DP</w:t>
      </w:r>
      <w:r w:rsidRPr="00BF6E8F">
        <w:rPr>
          <w:rFonts w:cstheme="minorHAnsi"/>
          <w:bCs/>
        </w:rPr>
        <w:t xml:space="preserve"> personnel accept the UN</w:t>
      </w:r>
      <w:r>
        <w:rPr>
          <w:rFonts w:cstheme="minorHAnsi"/>
          <w:bCs/>
        </w:rPr>
        <w:t>DP</w:t>
      </w:r>
      <w:r w:rsidRPr="00BF6E8F">
        <w:rPr>
          <w:rFonts w:cstheme="minorHAnsi"/>
          <w:bCs/>
        </w:rPr>
        <w:t xml:space="preserve"> standards of conduct on SEA? (e.g. are the standards perceived as an unacceptable intrusion into their private lives)</w:t>
      </w:r>
    </w:p>
    <w:p w14:paraId="6D96F454" w14:textId="1DF49201" w:rsidR="00BF6E8F" w:rsidRPr="00BF6E8F" w:rsidRDefault="00BF6E8F" w:rsidP="00BF6E8F">
      <w:pPr>
        <w:pStyle w:val="ListParagraph"/>
        <w:numPr>
          <w:ilvl w:val="0"/>
          <w:numId w:val="23"/>
        </w:numPr>
        <w:rPr>
          <w:rFonts w:cstheme="minorHAnsi"/>
          <w:bCs/>
        </w:rPr>
      </w:pPr>
      <w:r w:rsidRPr="00BF6E8F">
        <w:rPr>
          <w:rFonts w:cstheme="minorHAnsi"/>
          <w:bCs/>
        </w:rPr>
        <w:t>To what extent do UN</w:t>
      </w:r>
      <w:r>
        <w:rPr>
          <w:rFonts w:cstheme="minorHAnsi"/>
          <w:bCs/>
        </w:rPr>
        <w:t>DP</w:t>
      </w:r>
      <w:r w:rsidRPr="00BF6E8F">
        <w:rPr>
          <w:rFonts w:cstheme="minorHAnsi"/>
          <w:bCs/>
        </w:rPr>
        <w:t xml:space="preserve"> personnel hold attitudes that tolerate or condone certain forms of SEA? (e.g. sex with commercial sex workers or early child marriage)</w:t>
      </w:r>
    </w:p>
    <w:p w14:paraId="5328327A" w14:textId="076D7CB4" w:rsidR="00BF6E8F" w:rsidRDefault="00BF6E8F" w:rsidP="00BF6E8F">
      <w:pPr>
        <w:rPr>
          <w:rFonts w:cstheme="minorHAnsi"/>
          <w:b/>
        </w:rPr>
      </w:pPr>
      <w:r w:rsidRPr="00BF6E8F">
        <w:rPr>
          <w:rFonts w:cstheme="minorHAnsi"/>
          <w:b/>
        </w:rPr>
        <w:t>Access to the local population</w:t>
      </w:r>
    </w:p>
    <w:p w14:paraId="6CFA14C7" w14:textId="3DBF1C7E" w:rsidR="00BF6E8F" w:rsidRPr="00BF6E8F" w:rsidRDefault="00BF6E8F" w:rsidP="00BF6E8F">
      <w:pPr>
        <w:pStyle w:val="ListParagraph"/>
        <w:numPr>
          <w:ilvl w:val="0"/>
          <w:numId w:val="24"/>
        </w:numPr>
        <w:rPr>
          <w:rFonts w:cstheme="minorHAnsi"/>
          <w:b/>
        </w:rPr>
      </w:pPr>
      <w:r w:rsidRPr="00BF6E8F">
        <w:rPr>
          <w:rFonts w:cstheme="minorHAnsi"/>
          <w:bCs/>
        </w:rPr>
        <w:t>Do the living arrangements of UN</w:t>
      </w:r>
      <w:r>
        <w:rPr>
          <w:rFonts w:cstheme="minorHAnsi"/>
          <w:bCs/>
        </w:rPr>
        <w:t>DP</w:t>
      </w:r>
      <w:r w:rsidRPr="00BF6E8F">
        <w:rPr>
          <w:rFonts w:cstheme="minorHAnsi"/>
          <w:bCs/>
        </w:rPr>
        <w:t xml:space="preserve"> personnel and</w:t>
      </w:r>
      <w:r>
        <w:rPr>
          <w:rFonts w:cstheme="minorHAnsi"/>
          <w:bCs/>
        </w:rPr>
        <w:t>/or</w:t>
      </w:r>
      <w:r w:rsidRPr="00BF6E8F">
        <w:rPr>
          <w:rFonts w:cstheme="minorHAnsi"/>
          <w:bCs/>
        </w:rPr>
        <w:t xml:space="preserve"> the location of</w:t>
      </w:r>
      <w:r w:rsidR="00907FAE">
        <w:rPr>
          <w:rFonts w:cstheme="minorHAnsi"/>
          <w:bCs/>
        </w:rPr>
        <w:t xml:space="preserve"> the office </w:t>
      </w:r>
      <w:r w:rsidRPr="00BF6E8F">
        <w:rPr>
          <w:rFonts w:cstheme="minorHAnsi"/>
          <w:bCs/>
        </w:rPr>
        <w:t>present opportunities for UN</w:t>
      </w:r>
      <w:r>
        <w:rPr>
          <w:rFonts w:cstheme="minorHAnsi"/>
          <w:bCs/>
        </w:rPr>
        <w:t>DP</w:t>
      </w:r>
      <w:r w:rsidRPr="00BF6E8F">
        <w:rPr>
          <w:rFonts w:cstheme="minorHAnsi"/>
          <w:bCs/>
        </w:rPr>
        <w:t xml:space="preserve"> personnel to commit SEA? (e.g. lax hotel policies on overnight guests, the hiring of domestic workers by civilians, and the proximity of </w:t>
      </w:r>
      <w:r w:rsidR="00907FAE">
        <w:rPr>
          <w:rFonts w:cstheme="minorHAnsi"/>
          <w:bCs/>
        </w:rPr>
        <w:t xml:space="preserve">the office </w:t>
      </w:r>
      <w:r w:rsidRPr="00BF6E8F">
        <w:rPr>
          <w:rFonts w:cstheme="minorHAnsi"/>
          <w:bCs/>
        </w:rPr>
        <w:t>to residential areas, schools or market stalls could all present opportunities for SEA)</w:t>
      </w:r>
    </w:p>
    <w:p w14:paraId="70798928" w14:textId="77777777" w:rsidR="00BF6E8F" w:rsidRPr="00BF6E8F" w:rsidRDefault="00BF6E8F" w:rsidP="00BF6E8F">
      <w:pPr>
        <w:rPr>
          <w:rFonts w:cstheme="minorHAnsi"/>
          <w:b/>
        </w:rPr>
      </w:pPr>
      <w:r w:rsidRPr="00BF6E8F">
        <w:rPr>
          <w:rFonts w:cstheme="minorHAnsi"/>
          <w:b/>
        </w:rPr>
        <w:t>Security situation</w:t>
      </w:r>
    </w:p>
    <w:p w14:paraId="018FB5E0" w14:textId="6A0306C2" w:rsidR="00BF6E8F" w:rsidRDefault="00BF6E8F" w:rsidP="00BF6E8F">
      <w:pPr>
        <w:pStyle w:val="ListParagraph"/>
        <w:numPr>
          <w:ilvl w:val="0"/>
          <w:numId w:val="24"/>
        </w:numPr>
        <w:rPr>
          <w:rFonts w:cstheme="minorHAnsi"/>
          <w:bCs/>
        </w:rPr>
      </w:pPr>
      <w:r w:rsidRPr="00BF6E8F">
        <w:rPr>
          <w:rFonts w:cstheme="minorHAnsi"/>
          <w:bCs/>
        </w:rPr>
        <w:t>To what extent does the security situation affect the ability of UN</w:t>
      </w:r>
      <w:r>
        <w:rPr>
          <w:rFonts w:cstheme="minorHAnsi"/>
          <w:bCs/>
        </w:rPr>
        <w:t>DP</w:t>
      </w:r>
      <w:r w:rsidRPr="00BF6E8F">
        <w:rPr>
          <w:rFonts w:cstheme="minorHAnsi"/>
          <w:bCs/>
        </w:rPr>
        <w:t xml:space="preserve"> personnel to move around and have contact with the population? </w:t>
      </w:r>
    </w:p>
    <w:p w14:paraId="01410D0C" w14:textId="3C64A3BD" w:rsidR="00BF6E8F" w:rsidRDefault="00BF6E8F" w:rsidP="00BF6E8F">
      <w:pPr>
        <w:pStyle w:val="ListParagraph"/>
        <w:numPr>
          <w:ilvl w:val="0"/>
          <w:numId w:val="24"/>
        </w:numPr>
        <w:rPr>
          <w:rFonts w:cstheme="minorHAnsi"/>
          <w:bCs/>
        </w:rPr>
      </w:pPr>
      <w:r w:rsidRPr="00BF6E8F">
        <w:rPr>
          <w:rFonts w:cstheme="minorHAnsi"/>
          <w:bCs/>
        </w:rPr>
        <w:t>Are there lists of out-of-bounds locations? Are there adequate resources to patrol these locations? (e.g. by UN military police) How easily can off-duty UN</w:t>
      </w:r>
      <w:r>
        <w:rPr>
          <w:rFonts w:cstheme="minorHAnsi"/>
          <w:bCs/>
        </w:rPr>
        <w:t>DP</w:t>
      </w:r>
      <w:r w:rsidRPr="00BF6E8F">
        <w:rPr>
          <w:rFonts w:cstheme="minorHAnsi"/>
          <w:bCs/>
        </w:rPr>
        <w:t xml:space="preserve"> personnel be distinguished from the population?</w:t>
      </w:r>
    </w:p>
    <w:p w14:paraId="379E4174" w14:textId="11273691" w:rsidR="00BF6E8F" w:rsidRPr="00BF6E8F" w:rsidRDefault="00BF6E8F" w:rsidP="00BF6E8F">
      <w:pPr>
        <w:pStyle w:val="ListParagraph"/>
        <w:numPr>
          <w:ilvl w:val="0"/>
          <w:numId w:val="24"/>
        </w:numPr>
        <w:rPr>
          <w:rFonts w:cstheme="minorHAnsi"/>
          <w:bCs/>
        </w:rPr>
      </w:pPr>
      <w:r w:rsidRPr="00BF6E8F">
        <w:rPr>
          <w:rFonts w:cstheme="minorHAnsi"/>
          <w:bCs/>
        </w:rPr>
        <w:t xml:space="preserve">Do </w:t>
      </w:r>
      <w:r>
        <w:rPr>
          <w:rFonts w:cstheme="minorHAnsi"/>
          <w:bCs/>
        </w:rPr>
        <w:t>CO</w:t>
      </w:r>
      <w:r w:rsidRPr="00BF6E8F">
        <w:rPr>
          <w:rFonts w:cstheme="minorHAnsi"/>
          <w:bCs/>
        </w:rPr>
        <w:t>-specific</w:t>
      </w:r>
      <w:r w:rsidR="00EE1B90">
        <w:rPr>
          <w:rFonts w:cstheme="minorHAnsi"/>
          <w:bCs/>
        </w:rPr>
        <w:t xml:space="preserve"> or UN mission</w:t>
      </w:r>
      <w:r w:rsidRPr="00BF6E8F">
        <w:rPr>
          <w:rFonts w:cstheme="minorHAnsi"/>
          <w:bCs/>
        </w:rPr>
        <w:t xml:space="preserve"> policies</w:t>
      </w:r>
      <w:r w:rsidR="00043524">
        <w:rPr>
          <w:rFonts w:cstheme="minorHAnsi"/>
          <w:bCs/>
        </w:rPr>
        <w:t xml:space="preserve">/procedures </w:t>
      </w:r>
      <w:r w:rsidRPr="00BF6E8F">
        <w:rPr>
          <w:rFonts w:cstheme="minorHAnsi"/>
          <w:bCs/>
        </w:rPr>
        <w:t>exist that restrict UN</w:t>
      </w:r>
      <w:r>
        <w:rPr>
          <w:rFonts w:cstheme="minorHAnsi"/>
          <w:bCs/>
        </w:rPr>
        <w:t>DP</w:t>
      </w:r>
      <w:r w:rsidRPr="00BF6E8F">
        <w:rPr>
          <w:rFonts w:cstheme="minorHAnsi"/>
          <w:bCs/>
        </w:rPr>
        <w:t xml:space="preserve"> personnel movements and/or off-duty contact with the population? (e.g. curfews,</w:t>
      </w:r>
      <w:r w:rsidR="00043524">
        <w:rPr>
          <w:rFonts w:cstheme="minorHAnsi"/>
          <w:bCs/>
        </w:rPr>
        <w:t xml:space="preserve"> security restrictions,</w:t>
      </w:r>
      <w:r w:rsidRPr="00BF6E8F">
        <w:rPr>
          <w:rFonts w:cstheme="minorHAnsi"/>
          <w:bCs/>
        </w:rPr>
        <w:t xml:space="preserve"> non-fraternisation policies for uniformed personnel)</w:t>
      </w:r>
    </w:p>
    <w:p w14:paraId="7BB418D5" w14:textId="5670B8B8" w:rsidR="00BF6E8F" w:rsidRPr="000343D9" w:rsidRDefault="00BF6E8F" w:rsidP="00BF6E8F">
      <w:pPr>
        <w:rPr>
          <w:rFonts w:cstheme="minorHAnsi"/>
          <w:b/>
        </w:rPr>
      </w:pPr>
      <w:r w:rsidRPr="000343D9">
        <w:rPr>
          <w:rFonts w:cstheme="minorHAnsi"/>
          <w:b/>
        </w:rPr>
        <w:t>Living and deployment conditions</w:t>
      </w:r>
    </w:p>
    <w:bookmarkEnd w:id="0"/>
    <w:p w14:paraId="20FFD920" w14:textId="4FAF8016" w:rsidR="00BF6E8F" w:rsidRDefault="00BF6E8F" w:rsidP="000343D9">
      <w:pPr>
        <w:pStyle w:val="ListParagraph"/>
        <w:numPr>
          <w:ilvl w:val="0"/>
          <w:numId w:val="26"/>
        </w:numPr>
        <w:rPr>
          <w:rFonts w:cstheme="minorHAnsi"/>
          <w:bCs/>
        </w:rPr>
      </w:pPr>
      <w:r w:rsidRPr="000343D9">
        <w:rPr>
          <w:rFonts w:cstheme="minorHAnsi"/>
          <w:bCs/>
        </w:rPr>
        <w:t xml:space="preserve">Is welfare provision </w:t>
      </w:r>
      <w:r w:rsidR="000343D9">
        <w:rPr>
          <w:rFonts w:cstheme="minorHAnsi"/>
          <w:bCs/>
        </w:rPr>
        <w:t>for</w:t>
      </w:r>
      <w:r w:rsidRPr="000343D9">
        <w:rPr>
          <w:rFonts w:cstheme="minorHAnsi"/>
          <w:bCs/>
        </w:rPr>
        <w:t xml:space="preserve"> </w:t>
      </w:r>
      <w:r w:rsidR="000343D9">
        <w:rPr>
          <w:rFonts w:cstheme="minorHAnsi"/>
          <w:bCs/>
        </w:rPr>
        <w:t xml:space="preserve">UNDP </w:t>
      </w:r>
      <w:r w:rsidRPr="000343D9">
        <w:rPr>
          <w:rFonts w:cstheme="minorHAnsi"/>
          <w:bCs/>
        </w:rPr>
        <w:t>personnel adequate?</w:t>
      </w:r>
    </w:p>
    <w:p w14:paraId="123967CF" w14:textId="5F221817" w:rsidR="00BF6E8F" w:rsidRDefault="00BF6E8F" w:rsidP="00BF6E8F">
      <w:pPr>
        <w:pStyle w:val="ListParagraph"/>
        <w:numPr>
          <w:ilvl w:val="0"/>
          <w:numId w:val="26"/>
        </w:numPr>
        <w:rPr>
          <w:rFonts w:cstheme="minorHAnsi"/>
          <w:bCs/>
        </w:rPr>
      </w:pPr>
      <w:r w:rsidRPr="000343D9">
        <w:rPr>
          <w:rFonts w:cstheme="minorHAnsi"/>
          <w:bCs/>
        </w:rPr>
        <w:lastRenderedPageBreak/>
        <w:t xml:space="preserve">Are any </w:t>
      </w:r>
      <w:r w:rsidR="000343D9">
        <w:rPr>
          <w:rFonts w:cstheme="minorHAnsi"/>
          <w:bCs/>
        </w:rPr>
        <w:t>international personnel</w:t>
      </w:r>
      <w:r w:rsidRPr="000343D9">
        <w:rPr>
          <w:rFonts w:cstheme="minorHAnsi"/>
          <w:bCs/>
        </w:rPr>
        <w:t xml:space="preserve"> being deployed without leave or R&amp;R breaks for more than twelve months?</w:t>
      </w:r>
    </w:p>
    <w:p w14:paraId="3F50391B" w14:textId="67E71E21" w:rsidR="00BF6E8F" w:rsidRDefault="00BF6E8F" w:rsidP="00BF6E8F">
      <w:pPr>
        <w:pStyle w:val="ListParagraph"/>
        <w:numPr>
          <w:ilvl w:val="0"/>
          <w:numId w:val="26"/>
        </w:numPr>
        <w:rPr>
          <w:rFonts w:cstheme="minorHAnsi"/>
          <w:bCs/>
        </w:rPr>
      </w:pPr>
      <w:r w:rsidRPr="000343D9">
        <w:rPr>
          <w:rFonts w:cstheme="minorHAnsi"/>
          <w:bCs/>
        </w:rPr>
        <w:t xml:space="preserve">Do specific categories of personnel stay in the </w:t>
      </w:r>
      <w:r w:rsidR="000343D9">
        <w:rPr>
          <w:rFonts w:cstheme="minorHAnsi"/>
          <w:bCs/>
        </w:rPr>
        <w:t xml:space="preserve">country </w:t>
      </w:r>
      <w:r w:rsidR="0059620C">
        <w:rPr>
          <w:rFonts w:cstheme="minorHAnsi"/>
          <w:bCs/>
        </w:rPr>
        <w:t>location</w:t>
      </w:r>
      <w:r w:rsidRPr="000343D9">
        <w:rPr>
          <w:rFonts w:cstheme="minorHAnsi"/>
          <w:bCs/>
        </w:rPr>
        <w:t xml:space="preserve"> for their R&amp;R breaks to save money?</w:t>
      </w:r>
    </w:p>
    <w:p w14:paraId="03AB9089" w14:textId="39EA6CE6" w:rsidR="00BF6E8F" w:rsidRDefault="00BF6E8F" w:rsidP="00BF6E8F">
      <w:pPr>
        <w:pStyle w:val="ListParagraph"/>
        <w:numPr>
          <w:ilvl w:val="0"/>
          <w:numId w:val="26"/>
        </w:numPr>
        <w:rPr>
          <w:rFonts w:cstheme="minorHAnsi"/>
          <w:bCs/>
        </w:rPr>
      </w:pPr>
      <w:r w:rsidRPr="0059620C">
        <w:rPr>
          <w:rFonts w:cstheme="minorHAnsi"/>
          <w:bCs/>
        </w:rPr>
        <w:t xml:space="preserve">Is it common practice for specific </w:t>
      </w:r>
      <w:r w:rsidR="0059620C">
        <w:rPr>
          <w:rFonts w:cstheme="minorHAnsi"/>
          <w:bCs/>
        </w:rPr>
        <w:t>categories of personnel</w:t>
      </w:r>
      <w:r w:rsidRPr="0059620C">
        <w:rPr>
          <w:rFonts w:cstheme="minorHAnsi"/>
          <w:bCs/>
        </w:rPr>
        <w:t xml:space="preserve"> to avoid taking annual leave or R&amp;R due to the high tempo of work/operations?</w:t>
      </w:r>
    </w:p>
    <w:p w14:paraId="0E677CC6" w14:textId="0747F306" w:rsidR="00666E2C" w:rsidRDefault="00BF6E8F" w:rsidP="00666E2C">
      <w:pPr>
        <w:pStyle w:val="ListParagraph"/>
        <w:numPr>
          <w:ilvl w:val="0"/>
          <w:numId w:val="26"/>
        </w:numPr>
        <w:rPr>
          <w:rFonts w:cstheme="minorHAnsi"/>
          <w:bCs/>
        </w:rPr>
      </w:pPr>
      <w:r w:rsidRPr="0059620C">
        <w:rPr>
          <w:rFonts w:cstheme="minorHAnsi"/>
          <w:bCs/>
        </w:rPr>
        <w:t>Are the living conditions for personnel adequate</w:t>
      </w:r>
      <w:r w:rsidR="00666E2C">
        <w:rPr>
          <w:rFonts w:cstheme="minorHAnsi"/>
          <w:bCs/>
        </w:rPr>
        <w:t>?</w:t>
      </w:r>
    </w:p>
    <w:p w14:paraId="6E42F389" w14:textId="13DA4E51" w:rsidR="00BC3ADE" w:rsidRDefault="00BC3ADE">
      <w:pPr>
        <w:rPr>
          <w:rFonts w:cstheme="minorHAnsi"/>
          <w:bCs/>
        </w:rPr>
      </w:pPr>
      <w:r>
        <w:rPr>
          <w:rFonts w:cstheme="minorHAnsi"/>
          <w:bCs/>
        </w:rPr>
        <w:br w:type="page"/>
      </w:r>
    </w:p>
    <w:p w14:paraId="0A9AEE80" w14:textId="61D3DABF" w:rsidR="00666E2C" w:rsidRDefault="00666E2C" w:rsidP="00666E2C">
      <w:pPr>
        <w:rPr>
          <w:b/>
          <w:bCs/>
        </w:rPr>
      </w:pPr>
      <w:r>
        <w:rPr>
          <w:rFonts w:cstheme="minorHAnsi"/>
          <w:b/>
        </w:rPr>
        <w:lastRenderedPageBreak/>
        <w:t xml:space="preserve">Tool 2: </w:t>
      </w:r>
      <w:r w:rsidRPr="00293205">
        <w:rPr>
          <w:b/>
          <w:bCs/>
        </w:rPr>
        <w:t xml:space="preserve">Examples of SEA Risks and </w:t>
      </w:r>
      <w:r w:rsidR="00043524">
        <w:rPr>
          <w:b/>
          <w:bCs/>
        </w:rPr>
        <w:t>Causes</w:t>
      </w:r>
    </w:p>
    <w:p w14:paraId="1016B0DE" w14:textId="5D16AFA4" w:rsidR="00271EB4" w:rsidRDefault="00043524" w:rsidP="00666E2C">
      <w:r>
        <w:rPr>
          <w:rFonts w:cstheme="minorHAnsi"/>
          <w:bCs/>
        </w:rPr>
        <w:t xml:space="preserve">As noted in </w:t>
      </w:r>
      <w:hyperlink r:id="rId20" w:history="1">
        <w:r w:rsidRPr="006A1265">
          <w:rPr>
            <w:rStyle w:val="Hyperlink"/>
            <w:rFonts w:cstheme="minorHAnsi"/>
          </w:rPr>
          <w:t>Enterprise Risk Management policy</w:t>
        </w:r>
      </w:hyperlink>
      <w:r>
        <w:rPr>
          <w:rFonts w:cstheme="minorHAnsi"/>
        </w:rPr>
        <w:t>, SEA is identified as a sub-risk category under the “Social and Environmental” category</w:t>
      </w:r>
      <w:r w:rsidR="00732E94">
        <w:rPr>
          <w:rFonts w:cstheme="minorHAnsi"/>
        </w:rPr>
        <w:t>. As such, i</w:t>
      </w:r>
      <w:r w:rsidR="00352E89" w:rsidRPr="00352E89">
        <w:t xml:space="preserve">t is important to note that </w:t>
      </w:r>
      <w:r w:rsidR="00352E89">
        <w:t xml:space="preserve">each CO </w:t>
      </w:r>
      <w:r w:rsidR="00AF68AA">
        <w:t xml:space="preserve">is expected to </w:t>
      </w:r>
      <w:r>
        <w:t xml:space="preserve">assess and </w:t>
      </w:r>
      <w:r w:rsidR="00352E89">
        <w:t>identif</w:t>
      </w:r>
      <w:r w:rsidR="00AF68AA">
        <w:t>y</w:t>
      </w:r>
      <w:r w:rsidR="00352E89">
        <w:t xml:space="preserve"> at least one SEA risk in the IWP risk register</w:t>
      </w:r>
      <w:r>
        <w:t xml:space="preserve"> as part of the Annual Work Plan </w:t>
      </w:r>
      <w:r w:rsidR="00732E94">
        <w:t>exercise</w:t>
      </w:r>
      <w:r w:rsidR="00341BCF">
        <w:t xml:space="preserve"> as well as Project cycle where applicable</w:t>
      </w:r>
      <w:r w:rsidR="00352E89">
        <w:t xml:space="preserve">. </w:t>
      </w:r>
      <w:r w:rsidR="00271EB4">
        <w:t xml:space="preserve">As part of the register, information around the event, cause and impact will have to be provided (see below screenshot). To help in this process, below are some examples of SEA risks and risk factors. </w:t>
      </w:r>
    </w:p>
    <w:p w14:paraId="03753901" w14:textId="7E2B281A" w:rsidR="00352E89" w:rsidRPr="00352E89" w:rsidRDefault="00352E89" w:rsidP="00666E2C"/>
    <w:p w14:paraId="2236F70A" w14:textId="4C77B297" w:rsidR="006822AA" w:rsidRDefault="006822AA" w:rsidP="006822AA">
      <w:pPr>
        <w:rPr>
          <w:rFonts w:cstheme="minorHAnsi"/>
          <w:bCs/>
        </w:rPr>
      </w:pPr>
    </w:p>
    <w:tbl>
      <w:tblPr>
        <w:tblStyle w:val="TableGrid"/>
        <w:tblW w:w="0" w:type="auto"/>
        <w:tblLook w:val="04A0" w:firstRow="1" w:lastRow="0" w:firstColumn="1" w:lastColumn="0" w:noHBand="0" w:noVBand="1"/>
      </w:tblPr>
      <w:tblGrid>
        <w:gridCol w:w="538"/>
        <w:gridCol w:w="2395"/>
        <w:gridCol w:w="3890"/>
        <w:gridCol w:w="2527"/>
      </w:tblGrid>
      <w:tr w:rsidR="00862952" w14:paraId="59E93741" w14:textId="6EF5C2F5" w:rsidTr="00862952">
        <w:tc>
          <w:tcPr>
            <w:tcW w:w="538" w:type="dxa"/>
            <w:shd w:val="clear" w:color="auto" w:fill="2E74B5" w:themeFill="accent1" w:themeFillShade="BF"/>
          </w:tcPr>
          <w:p w14:paraId="28E5CDBF" w14:textId="40D011A0" w:rsidR="00862952" w:rsidRPr="006822AA" w:rsidRDefault="00862952" w:rsidP="006822AA">
            <w:pPr>
              <w:rPr>
                <w:rFonts w:cstheme="minorHAnsi"/>
                <w:b/>
                <w:color w:val="FFFFFF" w:themeColor="background1"/>
              </w:rPr>
            </w:pPr>
            <w:r w:rsidRPr="006822AA">
              <w:rPr>
                <w:rFonts w:cstheme="minorHAnsi"/>
                <w:b/>
                <w:color w:val="FFFFFF" w:themeColor="background1"/>
              </w:rPr>
              <w:t>No.</w:t>
            </w:r>
          </w:p>
        </w:tc>
        <w:tc>
          <w:tcPr>
            <w:tcW w:w="2395" w:type="dxa"/>
            <w:shd w:val="clear" w:color="auto" w:fill="2E74B5" w:themeFill="accent1" w:themeFillShade="BF"/>
          </w:tcPr>
          <w:p w14:paraId="1312CF63" w14:textId="1C5EE5F5" w:rsidR="00862952" w:rsidRPr="006822AA" w:rsidRDefault="00862952" w:rsidP="006822AA">
            <w:pPr>
              <w:rPr>
                <w:rFonts w:cstheme="minorHAnsi"/>
                <w:b/>
                <w:color w:val="FFFFFF" w:themeColor="background1"/>
              </w:rPr>
            </w:pPr>
            <w:r w:rsidRPr="006822AA">
              <w:rPr>
                <w:rFonts w:cstheme="minorHAnsi"/>
                <w:b/>
                <w:color w:val="FFFFFF" w:themeColor="background1"/>
              </w:rPr>
              <w:t>Examples of risk descriptions</w:t>
            </w:r>
          </w:p>
        </w:tc>
        <w:tc>
          <w:tcPr>
            <w:tcW w:w="3890" w:type="dxa"/>
            <w:shd w:val="clear" w:color="auto" w:fill="2E74B5" w:themeFill="accent1" w:themeFillShade="BF"/>
          </w:tcPr>
          <w:p w14:paraId="53AAC8E1" w14:textId="47BDCA1E" w:rsidR="00862952" w:rsidRPr="006822AA" w:rsidRDefault="00862952" w:rsidP="006822AA">
            <w:pPr>
              <w:rPr>
                <w:rFonts w:cstheme="minorHAnsi"/>
                <w:b/>
                <w:color w:val="FFFFFF" w:themeColor="background1"/>
              </w:rPr>
            </w:pPr>
            <w:r w:rsidRPr="006822AA">
              <w:rPr>
                <w:rFonts w:cstheme="minorHAnsi"/>
                <w:b/>
                <w:color w:val="FFFFFF" w:themeColor="background1"/>
              </w:rPr>
              <w:t>Examples of risk factors</w:t>
            </w:r>
          </w:p>
        </w:tc>
        <w:tc>
          <w:tcPr>
            <w:tcW w:w="2527" w:type="dxa"/>
            <w:shd w:val="clear" w:color="auto" w:fill="2E74B5" w:themeFill="accent1" w:themeFillShade="BF"/>
          </w:tcPr>
          <w:p w14:paraId="65452D3C" w14:textId="3C4CC02E" w:rsidR="00862952" w:rsidRPr="006822AA" w:rsidRDefault="00862952" w:rsidP="006822AA">
            <w:pPr>
              <w:rPr>
                <w:rFonts w:cstheme="minorHAnsi"/>
                <w:b/>
                <w:color w:val="FFFFFF" w:themeColor="background1"/>
              </w:rPr>
            </w:pPr>
            <w:r>
              <w:rPr>
                <w:rFonts w:cstheme="minorHAnsi"/>
                <w:b/>
                <w:color w:val="FFFFFF" w:themeColor="background1"/>
              </w:rPr>
              <w:t>Impact</w:t>
            </w:r>
          </w:p>
        </w:tc>
      </w:tr>
      <w:tr w:rsidR="00862952" w14:paraId="4CE2BB9B" w14:textId="29E54252" w:rsidTr="00E94FC1">
        <w:tc>
          <w:tcPr>
            <w:tcW w:w="9350" w:type="dxa"/>
            <w:gridSpan w:val="4"/>
            <w:shd w:val="clear" w:color="auto" w:fill="D0CECE" w:themeFill="background2" w:themeFillShade="E6"/>
          </w:tcPr>
          <w:p w14:paraId="5B2E105D" w14:textId="5E6871CB" w:rsidR="00862952" w:rsidRDefault="00862952" w:rsidP="00B915E0">
            <w:pPr>
              <w:jc w:val="center"/>
              <w:rPr>
                <w:rFonts w:cstheme="minorHAnsi"/>
                <w:b/>
              </w:rPr>
            </w:pPr>
            <w:r>
              <w:rPr>
                <w:rFonts w:cstheme="minorHAnsi"/>
                <w:b/>
              </w:rPr>
              <w:t>Examples of r</w:t>
            </w:r>
            <w:r w:rsidRPr="00B915E0">
              <w:rPr>
                <w:rFonts w:cstheme="minorHAnsi"/>
                <w:b/>
              </w:rPr>
              <w:t xml:space="preserve">isks related to the objective of preventing </w:t>
            </w:r>
            <w:r>
              <w:rPr>
                <w:rFonts w:cstheme="minorHAnsi"/>
                <w:b/>
              </w:rPr>
              <w:t>SEA</w:t>
            </w:r>
          </w:p>
        </w:tc>
      </w:tr>
      <w:tr w:rsidR="00862952" w14:paraId="6CECC816" w14:textId="1136B20E" w:rsidTr="00862952">
        <w:tc>
          <w:tcPr>
            <w:tcW w:w="538" w:type="dxa"/>
          </w:tcPr>
          <w:p w14:paraId="62F99872" w14:textId="073CABF5" w:rsidR="00862952" w:rsidRDefault="00862952" w:rsidP="006822AA">
            <w:pPr>
              <w:rPr>
                <w:rFonts w:cstheme="minorHAnsi"/>
                <w:bCs/>
              </w:rPr>
            </w:pPr>
            <w:r>
              <w:rPr>
                <w:rFonts w:cstheme="minorHAnsi"/>
                <w:bCs/>
              </w:rPr>
              <w:t>1.</w:t>
            </w:r>
          </w:p>
        </w:tc>
        <w:tc>
          <w:tcPr>
            <w:tcW w:w="2395" w:type="dxa"/>
          </w:tcPr>
          <w:p w14:paraId="1C5A3378" w14:textId="31EF7CEE" w:rsidR="00862952" w:rsidRDefault="00862952" w:rsidP="006822AA">
            <w:pPr>
              <w:rPr>
                <w:rFonts w:cstheme="minorHAnsi"/>
                <w:bCs/>
              </w:rPr>
            </w:pPr>
            <w:r w:rsidRPr="006822AA">
              <w:rPr>
                <w:rFonts w:cstheme="minorHAnsi"/>
                <w:bCs/>
              </w:rPr>
              <w:t>UN</w:t>
            </w:r>
            <w:r>
              <w:rPr>
                <w:rFonts w:cstheme="minorHAnsi"/>
                <w:bCs/>
              </w:rPr>
              <w:t xml:space="preserve">DP </w:t>
            </w:r>
            <w:r w:rsidRPr="006822AA">
              <w:rPr>
                <w:rFonts w:cstheme="minorHAnsi"/>
                <w:bCs/>
              </w:rPr>
              <w:t>personnel sexually exploit or abuse adult domestic workers in their private accommodation</w:t>
            </w:r>
          </w:p>
        </w:tc>
        <w:tc>
          <w:tcPr>
            <w:tcW w:w="3890" w:type="dxa"/>
          </w:tcPr>
          <w:p w14:paraId="6672192C" w14:textId="77777777" w:rsidR="00862952" w:rsidRDefault="00862952" w:rsidP="006822AA">
            <w:pPr>
              <w:pStyle w:val="ListParagraph"/>
              <w:numPr>
                <w:ilvl w:val="0"/>
                <w:numId w:val="28"/>
              </w:numPr>
              <w:rPr>
                <w:rFonts w:cstheme="minorHAnsi"/>
                <w:bCs/>
              </w:rPr>
            </w:pPr>
            <w:r w:rsidRPr="006822AA">
              <w:rPr>
                <w:rFonts w:cstheme="minorHAnsi"/>
                <w:bCs/>
              </w:rPr>
              <w:t>Vulnerability of domestic workers to SEA due to high levels of poverty and unemployment</w:t>
            </w:r>
          </w:p>
          <w:p w14:paraId="2F59A7FD" w14:textId="20CC8A76" w:rsidR="00862952" w:rsidRDefault="00862952" w:rsidP="006822AA">
            <w:pPr>
              <w:pStyle w:val="ListParagraph"/>
              <w:numPr>
                <w:ilvl w:val="0"/>
                <w:numId w:val="28"/>
              </w:numPr>
              <w:rPr>
                <w:rFonts w:cstheme="minorHAnsi"/>
                <w:bCs/>
              </w:rPr>
            </w:pPr>
            <w:r w:rsidRPr="006822AA">
              <w:rPr>
                <w:rFonts w:cstheme="minorHAnsi"/>
                <w:bCs/>
              </w:rPr>
              <w:t>Difficulty to detect SEA taking place in private accommodation of UN</w:t>
            </w:r>
            <w:r>
              <w:rPr>
                <w:rFonts w:cstheme="minorHAnsi"/>
                <w:bCs/>
              </w:rPr>
              <w:t>DP</w:t>
            </w:r>
            <w:r w:rsidRPr="006822AA">
              <w:rPr>
                <w:rFonts w:cstheme="minorHAnsi"/>
                <w:bCs/>
              </w:rPr>
              <w:t xml:space="preserve"> personnel creates a sense of impunity</w:t>
            </w:r>
          </w:p>
          <w:p w14:paraId="4B5C798D" w14:textId="32ED15D4" w:rsidR="00862952" w:rsidRPr="006822AA" w:rsidRDefault="00862952" w:rsidP="006822AA">
            <w:pPr>
              <w:pStyle w:val="ListParagraph"/>
              <w:numPr>
                <w:ilvl w:val="0"/>
                <w:numId w:val="28"/>
              </w:numPr>
              <w:rPr>
                <w:rFonts w:cstheme="minorHAnsi"/>
                <w:bCs/>
              </w:rPr>
            </w:pPr>
            <w:r w:rsidRPr="006822AA">
              <w:rPr>
                <w:rFonts w:cstheme="minorHAnsi"/>
                <w:bCs/>
              </w:rPr>
              <w:t>Low awareness of UN</w:t>
            </w:r>
            <w:r>
              <w:rPr>
                <w:rFonts w:cstheme="minorHAnsi"/>
                <w:bCs/>
              </w:rPr>
              <w:t>DP</w:t>
            </w:r>
            <w:r w:rsidRPr="006822AA">
              <w:rPr>
                <w:rFonts w:cstheme="minorHAnsi"/>
                <w:bCs/>
              </w:rPr>
              <w:t xml:space="preserve"> standards of conduct on SEA among domestic workers</w:t>
            </w:r>
          </w:p>
          <w:p w14:paraId="4B754534" w14:textId="07EA5BB6" w:rsidR="00862952" w:rsidRPr="006822AA" w:rsidRDefault="00862952" w:rsidP="006822AA">
            <w:pPr>
              <w:pStyle w:val="ListParagraph"/>
              <w:numPr>
                <w:ilvl w:val="0"/>
                <w:numId w:val="28"/>
              </w:numPr>
              <w:rPr>
                <w:rFonts w:cstheme="minorHAnsi"/>
                <w:bCs/>
              </w:rPr>
            </w:pPr>
            <w:r w:rsidRPr="006822AA">
              <w:rPr>
                <w:rFonts w:cstheme="minorHAnsi"/>
                <w:bCs/>
              </w:rPr>
              <w:t>Cultural attitudes of UN</w:t>
            </w:r>
            <w:r>
              <w:rPr>
                <w:rFonts w:cstheme="minorHAnsi"/>
                <w:bCs/>
              </w:rPr>
              <w:t xml:space="preserve">DP </w:t>
            </w:r>
            <w:r w:rsidRPr="006822AA">
              <w:rPr>
                <w:rFonts w:cstheme="minorHAnsi"/>
                <w:bCs/>
              </w:rPr>
              <w:t>personnel that tolerate or condone sexual exploitation of domestic workers</w:t>
            </w:r>
          </w:p>
        </w:tc>
        <w:tc>
          <w:tcPr>
            <w:tcW w:w="2527" w:type="dxa"/>
          </w:tcPr>
          <w:p w14:paraId="4D35CE2F" w14:textId="77777777" w:rsidR="00862952" w:rsidRDefault="00862952" w:rsidP="00862952">
            <w:pPr>
              <w:pStyle w:val="ListParagraph"/>
              <w:numPr>
                <w:ilvl w:val="0"/>
                <w:numId w:val="28"/>
              </w:numPr>
              <w:spacing w:after="160" w:line="259" w:lineRule="auto"/>
              <w:rPr>
                <w:rFonts w:cstheme="minorHAnsi"/>
                <w:bCs/>
              </w:rPr>
            </w:pPr>
            <w:r>
              <w:rPr>
                <w:rFonts w:cstheme="minorHAnsi"/>
                <w:bCs/>
              </w:rPr>
              <w:t>Victim exploited and abuses (physical, mental and emotional impact on the victim)</w:t>
            </w:r>
          </w:p>
          <w:p w14:paraId="2433AFC0" w14:textId="77777777" w:rsidR="00862952" w:rsidRDefault="00862952" w:rsidP="00862952">
            <w:pPr>
              <w:pStyle w:val="ListParagraph"/>
              <w:numPr>
                <w:ilvl w:val="0"/>
                <w:numId w:val="28"/>
              </w:numPr>
              <w:spacing w:after="160" w:line="259" w:lineRule="auto"/>
              <w:rPr>
                <w:rFonts w:cstheme="minorHAnsi"/>
                <w:bCs/>
              </w:rPr>
            </w:pPr>
            <w:r>
              <w:rPr>
                <w:rFonts w:cstheme="minorHAnsi"/>
                <w:bCs/>
              </w:rPr>
              <w:t>Reputational damage</w:t>
            </w:r>
          </w:p>
          <w:p w14:paraId="6DEA27F2" w14:textId="77777777" w:rsidR="00862952" w:rsidRDefault="00862952" w:rsidP="00862952">
            <w:pPr>
              <w:pStyle w:val="ListParagraph"/>
              <w:numPr>
                <w:ilvl w:val="0"/>
                <w:numId w:val="28"/>
              </w:numPr>
              <w:spacing w:after="160" w:line="259" w:lineRule="auto"/>
              <w:rPr>
                <w:rFonts w:cstheme="minorHAnsi"/>
                <w:bCs/>
              </w:rPr>
            </w:pPr>
            <w:r>
              <w:rPr>
                <w:rFonts w:cstheme="minorHAnsi"/>
                <w:bCs/>
              </w:rPr>
              <w:t xml:space="preserve">Lack of donor support </w:t>
            </w:r>
          </w:p>
          <w:p w14:paraId="4B0B6EE4" w14:textId="77777777" w:rsidR="00862952" w:rsidRDefault="00862952" w:rsidP="00862952">
            <w:pPr>
              <w:pStyle w:val="ListParagraph"/>
              <w:numPr>
                <w:ilvl w:val="0"/>
                <w:numId w:val="28"/>
              </w:numPr>
              <w:spacing w:after="160" w:line="259" w:lineRule="auto"/>
              <w:rPr>
                <w:rFonts w:cstheme="minorHAnsi"/>
                <w:bCs/>
              </w:rPr>
            </w:pPr>
            <w:r>
              <w:rPr>
                <w:rFonts w:cstheme="minorHAnsi"/>
                <w:bCs/>
              </w:rPr>
              <w:t>Lack of support from Host Government</w:t>
            </w:r>
          </w:p>
          <w:p w14:paraId="7A5976A2" w14:textId="77777777" w:rsidR="00862952" w:rsidRPr="006822AA" w:rsidRDefault="00862952" w:rsidP="00862952">
            <w:pPr>
              <w:pStyle w:val="ListParagraph"/>
              <w:rPr>
                <w:rFonts w:cstheme="minorHAnsi"/>
                <w:bCs/>
              </w:rPr>
            </w:pPr>
          </w:p>
        </w:tc>
      </w:tr>
      <w:tr w:rsidR="00862952" w14:paraId="2DC770A9" w14:textId="552923DB" w:rsidTr="00862952">
        <w:tc>
          <w:tcPr>
            <w:tcW w:w="538" w:type="dxa"/>
          </w:tcPr>
          <w:p w14:paraId="52C4D8EB" w14:textId="0A39B099" w:rsidR="00862952" w:rsidRDefault="00862952" w:rsidP="006822AA">
            <w:pPr>
              <w:rPr>
                <w:rFonts w:cstheme="minorHAnsi"/>
                <w:bCs/>
              </w:rPr>
            </w:pPr>
            <w:r>
              <w:rPr>
                <w:rFonts w:cstheme="minorHAnsi"/>
                <w:bCs/>
              </w:rPr>
              <w:t>2.</w:t>
            </w:r>
          </w:p>
        </w:tc>
        <w:tc>
          <w:tcPr>
            <w:tcW w:w="2395" w:type="dxa"/>
          </w:tcPr>
          <w:p w14:paraId="64C2A2FC" w14:textId="1AB304D0" w:rsidR="00862952" w:rsidRDefault="00862952" w:rsidP="006822AA">
            <w:pPr>
              <w:rPr>
                <w:rFonts w:cstheme="minorHAnsi"/>
                <w:bCs/>
              </w:rPr>
            </w:pPr>
            <w:r w:rsidRPr="006822AA">
              <w:rPr>
                <w:rFonts w:cstheme="minorHAnsi"/>
                <w:bCs/>
              </w:rPr>
              <w:t>UN</w:t>
            </w:r>
            <w:r>
              <w:rPr>
                <w:rFonts w:cstheme="minorHAnsi"/>
                <w:bCs/>
              </w:rPr>
              <w:t>DP</w:t>
            </w:r>
            <w:r w:rsidRPr="006822AA">
              <w:rPr>
                <w:rFonts w:cstheme="minorHAnsi"/>
                <w:bCs/>
              </w:rPr>
              <w:t xml:space="preserve"> personnel have transactional sex with adults from the population</w:t>
            </w:r>
          </w:p>
        </w:tc>
        <w:tc>
          <w:tcPr>
            <w:tcW w:w="3890" w:type="dxa"/>
          </w:tcPr>
          <w:p w14:paraId="68D5431D" w14:textId="7EA234BD" w:rsidR="00862952" w:rsidRPr="006822AA" w:rsidRDefault="00862952" w:rsidP="006822AA">
            <w:pPr>
              <w:pStyle w:val="ListParagraph"/>
              <w:numPr>
                <w:ilvl w:val="0"/>
                <w:numId w:val="29"/>
              </w:numPr>
              <w:rPr>
                <w:rFonts w:cstheme="minorHAnsi"/>
                <w:bCs/>
              </w:rPr>
            </w:pPr>
            <w:r w:rsidRPr="006822AA">
              <w:rPr>
                <w:rFonts w:cstheme="minorHAnsi"/>
                <w:bCs/>
              </w:rPr>
              <w:t>High prevalence of brothels in areas close to UN</w:t>
            </w:r>
            <w:r>
              <w:rPr>
                <w:rFonts w:cstheme="minorHAnsi"/>
                <w:bCs/>
              </w:rPr>
              <w:t xml:space="preserve">DP offices or residential areas </w:t>
            </w:r>
          </w:p>
          <w:p w14:paraId="587C9942" w14:textId="13BFBDC2" w:rsidR="00862952" w:rsidRPr="006822AA" w:rsidRDefault="00862952" w:rsidP="006822AA">
            <w:pPr>
              <w:pStyle w:val="ListParagraph"/>
              <w:numPr>
                <w:ilvl w:val="0"/>
                <w:numId w:val="29"/>
              </w:numPr>
              <w:rPr>
                <w:rFonts w:cstheme="minorHAnsi"/>
                <w:bCs/>
              </w:rPr>
            </w:pPr>
            <w:r w:rsidRPr="006822AA">
              <w:rPr>
                <w:rFonts w:cstheme="minorHAnsi"/>
                <w:bCs/>
              </w:rPr>
              <w:t>Cultural attitudes of the population that tolerate or condone transactional sex</w:t>
            </w:r>
          </w:p>
          <w:p w14:paraId="3F105E21" w14:textId="0469B3DF" w:rsidR="00862952" w:rsidRPr="006822AA" w:rsidRDefault="00862952" w:rsidP="006822AA">
            <w:pPr>
              <w:pStyle w:val="ListParagraph"/>
              <w:numPr>
                <w:ilvl w:val="0"/>
                <w:numId w:val="29"/>
              </w:numPr>
              <w:rPr>
                <w:rFonts w:cstheme="minorHAnsi"/>
                <w:bCs/>
              </w:rPr>
            </w:pPr>
            <w:r w:rsidRPr="006822AA">
              <w:rPr>
                <w:rFonts w:cstheme="minorHAnsi"/>
                <w:bCs/>
              </w:rPr>
              <w:t>Low awareness</w:t>
            </w:r>
            <w:r>
              <w:rPr>
                <w:rFonts w:cstheme="minorHAnsi"/>
                <w:bCs/>
              </w:rPr>
              <w:t xml:space="preserve"> among UNDP personnel </w:t>
            </w:r>
            <w:r w:rsidRPr="006822AA">
              <w:rPr>
                <w:rFonts w:cstheme="minorHAnsi"/>
                <w:bCs/>
              </w:rPr>
              <w:t>standards of conduct on SEA</w:t>
            </w:r>
          </w:p>
          <w:p w14:paraId="71F7FA11" w14:textId="0883C81A" w:rsidR="00862952" w:rsidRPr="006822AA" w:rsidRDefault="00862952" w:rsidP="006822AA">
            <w:pPr>
              <w:pStyle w:val="ListParagraph"/>
              <w:numPr>
                <w:ilvl w:val="0"/>
                <w:numId w:val="29"/>
              </w:numPr>
              <w:rPr>
                <w:rFonts w:cstheme="minorHAnsi"/>
                <w:bCs/>
              </w:rPr>
            </w:pPr>
            <w:r w:rsidRPr="006822AA">
              <w:rPr>
                <w:rFonts w:cstheme="minorHAnsi"/>
                <w:bCs/>
              </w:rPr>
              <w:t>Cultural attitudes of UN</w:t>
            </w:r>
            <w:r>
              <w:rPr>
                <w:rFonts w:cstheme="minorHAnsi"/>
                <w:bCs/>
              </w:rPr>
              <w:t>DP</w:t>
            </w:r>
            <w:r w:rsidRPr="006822AA">
              <w:rPr>
                <w:rFonts w:cstheme="minorHAnsi"/>
                <w:bCs/>
              </w:rPr>
              <w:t xml:space="preserve"> personnel that tolerate or condone transactional sex</w:t>
            </w:r>
          </w:p>
          <w:p w14:paraId="4BA9935D" w14:textId="1CB460CF" w:rsidR="00862952" w:rsidRPr="006822AA" w:rsidRDefault="00862952" w:rsidP="006822AA">
            <w:pPr>
              <w:pStyle w:val="ListParagraph"/>
              <w:numPr>
                <w:ilvl w:val="0"/>
                <w:numId w:val="29"/>
              </w:numPr>
              <w:rPr>
                <w:rFonts w:cstheme="minorHAnsi"/>
                <w:bCs/>
              </w:rPr>
            </w:pPr>
            <w:r w:rsidRPr="006822AA">
              <w:rPr>
                <w:rFonts w:cstheme="minorHAnsi"/>
                <w:bCs/>
              </w:rPr>
              <w:lastRenderedPageBreak/>
              <w:t xml:space="preserve">Poor welfare and recreation provision for </w:t>
            </w:r>
            <w:r>
              <w:rPr>
                <w:rFonts w:cstheme="minorHAnsi"/>
                <w:bCs/>
              </w:rPr>
              <w:t>UNDP personnel</w:t>
            </w:r>
          </w:p>
          <w:p w14:paraId="4387460E" w14:textId="58513C97" w:rsidR="00862952" w:rsidRDefault="00862952" w:rsidP="006822AA">
            <w:pPr>
              <w:pStyle w:val="ListParagraph"/>
              <w:numPr>
                <w:ilvl w:val="0"/>
                <w:numId w:val="29"/>
              </w:numPr>
              <w:rPr>
                <w:rFonts w:cstheme="minorHAnsi"/>
                <w:bCs/>
              </w:rPr>
            </w:pPr>
            <w:r w:rsidRPr="006822AA">
              <w:rPr>
                <w:rFonts w:cstheme="minorHAnsi"/>
                <w:bCs/>
              </w:rPr>
              <w:t>Poor living conditions in UN</w:t>
            </w:r>
            <w:r>
              <w:rPr>
                <w:rFonts w:cstheme="minorHAnsi"/>
                <w:bCs/>
              </w:rPr>
              <w:t xml:space="preserve"> compounds</w:t>
            </w:r>
            <w:r w:rsidRPr="006822AA">
              <w:rPr>
                <w:rFonts w:cstheme="minorHAnsi"/>
                <w:bCs/>
              </w:rPr>
              <w:t xml:space="preserve"> </w:t>
            </w:r>
          </w:p>
          <w:p w14:paraId="19F381CE" w14:textId="0E3ACEEE" w:rsidR="00862952" w:rsidRPr="006822AA" w:rsidRDefault="00862952" w:rsidP="006822AA">
            <w:pPr>
              <w:pStyle w:val="ListParagraph"/>
              <w:numPr>
                <w:ilvl w:val="0"/>
                <w:numId w:val="29"/>
              </w:numPr>
              <w:rPr>
                <w:rFonts w:cstheme="minorHAnsi"/>
                <w:bCs/>
              </w:rPr>
            </w:pPr>
            <w:r>
              <w:rPr>
                <w:rFonts w:cstheme="minorHAnsi"/>
                <w:bCs/>
              </w:rPr>
              <w:t>UNDP personnel</w:t>
            </w:r>
            <w:r w:rsidRPr="006822AA">
              <w:rPr>
                <w:rFonts w:cstheme="minorHAnsi"/>
                <w:bCs/>
              </w:rPr>
              <w:t xml:space="preserve"> are deployed without rest and recuperation (R&amp;R) breaks for more than 12 months</w:t>
            </w:r>
          </w:p>
        </w:tc>
        <w:tc>
          <w:tcPr>
            <w:tcW w:w="2527" w:type="dxa"/>
          </w:tcPr>
          <w:p w14:paraId="26515DE7" w14:textId="6349B703" w:rsidR="00862952" w:rsidRPr="006822AA" w:rsidRDefault="00862952" w:rsidP="006822AA">
            <w:pPr>
              <w:pStyle w:val="ListParagraph"/>
              <w:numPr>
                <w:ilvl w:val="0"/>
                <w:numId w:val="29"/>
              </w:numPr>
              <w:rPr>
                <w:rFonts w:cstheme="minorHAnsi"/>
                <w:bCs/>
              </w:rPr>
            </w:pPr>
            <w:r>
              <w:rPr>
                <w:rFonts w:cstheme="minorHAnsi"/>
                <w:bCs/>
              </w:rPr>
              <w:lastRenderedPageBreak/>
              <w:t>As above</w:t>
            </w:r>
          </w:p>
        </w:tc>
      </w:tr>
      <w:tr w:rsidR="00862952" w14:paraId="473E83A7" w14:textId="1A8C3C7D" w:rsidTr="00862952">
        <w:tc>
          <w:tcPr>
            <w:tcW w:w="538" w:type="dxa"/>
          </w:tcPr>
          <w:p w14:paraId="5739DF68" w14:textId="772B2F0C" w:rsidR="00862952" w:rsidRDefault="00862952" w:rsidP="006822AA">
            <w:pPr>
              <w:rPr>
                <w:rFonts w:cstheme="minorHAnsi"/>
                <w:bCs/>
              </w:rPr>
            </w:pPr>
            <w:r>
              <w:rPr>
                <w:rFonts w:cstheme="minorHAnsi"/>
                <w:bCs/>
              </w:rPr>
              <w:t>3.</w:t>
            </w:r>
          </w:p>
        </w:tc>
        <w:tc>
          <w:tcPr>
            <w:tcW w:w="2395" w:type="dxa"/>
          </w:tcPr>
          <w:p w14:paraId="623C74B7" w14:textId="34A63D6B" w:rsidR="00862952" w:rsidRDefault="00862952" w:rsidP="006822AA">
            <w:pPr>
              <w:rPr>
                <w:rFonts w:cstheme="minorHAnsi"/>
                <w:bCs/>
              </w:rPr>
            </w:pPr>
            <w:r>
              <w:rPr>
                <w:rFonts w:cstheme="minorHAnsi"/>
                <w:bCs/>
              </w:rPr>
              <w:t xml:space="preserve">UNDP personnel on mission to the CO </w:t>
            </w:r>
            <w:r w:rsidRPr="006822AA">
              <w:rPr>
                <w:rFonts w:cstheme="minorHAnsi"/>
                <w:bCs/>
              </w:rPr>
              <w:t>have transactional sex with adults from the population</w:t>
            </w:r>
          </w:p>
        </w:tc>
        <w:tc>
          <w:tcPr>
            <w:tcW w:w="3890" w:type="dxa"/>
          </w:tcPr>
          <w:p w14:paraId="04101A2C" w14:textId="37AA18F6" w:rsidR="00862952" w:rsidRPr="00B01A88" w:rsidRDefault="00862952" w:rsidP="00B01A88">
            <w:pPr>
              <w:pStyle w:val="ListParagraph"/>
              <w:numPr>
                <w:ilvl w:val="0"/>
                <w:numId w:val="30"/>
              </w:numPr>
              <w:rPr>
                <w:rFonts w:cstheme="minorHAnsi"/>
                <w:bCs/>
              </w:rPr>
            </w:pPr>
            <w:r w:rsidRPr="00B01A88">
              <w:rPr>
                <w:rFonts w:cstheme="minorHAnsi"/>
                <w:bCs/>
              </w:rPr>
              <w:t>Cultural attitudes of UN</w:t>
            </w:r>
            <w:r>
              <w:rPr>
                <w:rFonts w:cstheme="minorHAnsi"/>
                <w:bCs/>
              </w:rPr>
              <w:t>DP</w:t>
            </w:r>
            <w:r w:rsidRPr="00B01A88">
              <w:rPr>
                <w:rFonts w:cstheme="minorHAnsi"/>
                <w:bCs/>
              </w:rPr>
              <w:t xml:space="preserve"> personnel that tolerate or condone transactional sex between consenting adults</w:t>
            </w:r>
          </w:p>
          <w:p w14:paraId="78C8BBA9" w14:textId="199F70CD" w:rsidR="00862952" w:rsidRPr="00B01A88" w:rsidRDefault="00862952" w:rsidP="00B01A88">
            <w:pPr>
              <w:pStyle w:val="ListParagraph"/>
              <w:numPr>
                <w:ilvl w:val="0"/>
                <w:numId w:val="30"/>
              </w:numPr>
              <w:rPr>
                <w:rFonts w:cstheme="minorHAnsi"/>
                <w:bCs/>
              </w:rPr>
            </w:pPr>
            <w:r w:rsidRPr="00B01A88">
              <w:rPr>
                <w:rFonts w:cstheme="minorHAnsi"/>
                <w:bCs/>
              </w:rPr>
              <w:t>Difficulty to detect SEA taking place in private accommodation of UN</w:t>
            </w:r>
            <w:r>
              <w:rPr>
                <w:rFonts w:cstheme="minorHAnsi"/>
                <w:bCs/>
              </w:rPr>
              <w:t>DP</w:t>
            </w:r>
            <w:r w:rsidRPr="00B01A88">
              <w:rPr>
                <w:rFonts w:cstheme="minorHAnsi"/>
                <w:bCs/>
              </w:rPr>
              <w:t xml:space="preserve"> personnel creates a sense of impunity</w:t>
            </w:r>
          </w:p>
          <w:p w14:paraId="47D42CA5" w14:textId="4EC975AF" w:rsidR="00862952" w:rsidRPr="00B01A88" w:rsidRDefault="00862952" w:rsidP="00B01A88">
            <w:pPr>
              <w:pStyle w:val="ListParagraph"/>
              <w:numPr>
                <w:ilvl w:val="0"/>
                <w:numId w:val="30"/>
              </w:numPr>
              <w:rPr>
                <w:rFonts w:cstheme="minorHAnsi"/>
                <w:bCs/>
              </w:rPr>
            </w:pPr>
            <w:r w:rsidRPr="00B01A88">
              <w:rPr>
                <w:rFonts w:cstheme="minorHAnsi"/>
                <w:bCs/>
              </w:rPr>
              <w:t>Excessive drinking and loss of good judgement, linked to high levels of stress</w:t>
            </w:r>
          </w:p>
          <w:p w14:paraId="44568BD0" w14:textId="3C6997BC" w:rsidR="00862952" w:rsidRPr="00B01A88" w:rsidRDefault="00862952" w:rsidP="00B01A88">
            <w:pPr>
              <w:pStyle w:val="ListParagraph"/>
              <w:numPr>
                <w:ilvl w:val="0"/>
                <w:numId w:val="30"/>
              </w:numPr>
              <w:rPr>
                <w:rFonts w:cstheme="minorHAnsi"/>
                <w:bCs/>
              </w:rPr>
            </w:pPr>
            <w:r w:rsidRPr="00B01A88">
              <w:rPr>
                <w:rFonts w:cstheme="minorHAnsi"/>
                <w:bCs/>
              </w:rPr>
              <w:t>Soliciting of UN</w:t>
            </w:r>
            <w:r>
              <w:rPr>
                <w:rFonts w:cstheme="minorHAnsi"/>
                <w:bCs/>
              </w:rPr>
              <w:t>DP</w:t>
            </w:r>
            <w:r w:rsidRPr="00B01A88">
              <w:rPr>
                <w:rFonts w:cstheme="minorHAnsi"/>
                <w:bCs/>
              </w:rPr>
              <w:t xml:space="preserve"> personnel in hotels and bars by members of the population, including commercial sex workers</w:t>
            </w:r>
          </w:p>
        </w:tc>
        <w:tc>
          <w:tcPr>
            <w:tcW w:w="2527" w:type="dxa"/>
          </w:tcPr>
          <w:p w14:paraId="10F94B86" w14:textId="3BC2D2AB" w:rsidR="00862952" w:rsidRPr="00B01A88" w:rsidRDefault="00862952" w:rsidP="00B01A88">
            <w:pPr>
              <w:pStyle w:val="ListParagraph"/>
              <w:numPr>
                <w:ilvl w:val="0"/>
                <w:numId w:val="30"/>
              </w:numPr>
              <w:rPr>
                <w:rFonts w:cstheme="minorHAnsi"/>
                <w:bCs/>
              </w:rPr>
            </w:pPr>
            <w:r>
              <w:rPr>
                <w:rFonts w:cstheme="minorHAnsi"/>
                <w:bCs/>
              </w:rPr>
              <w:t>As above</w:t>
            </w:r>
          </w:p>
        </w:tc>
      </w:tr>
      <w:tr w:rsidR="00862952" w14:paraId="17BB6E1A" w14:textId="46D30B6D" w:rsidTr="00862952">
        <w:tc>
          <w:tcPr>
            <w:tcW w:w="538" w:type="dxa"/>
          </w:tcPr>
          <w:p w14:paraId="444D7662" w14:textId="5655592D" w:rsidR="00862952" w:rsidRDefault="00862952" w:rsidP="006822AA">
            <w:pPr>
              <w:rPr>
                <w:rFonts w:cstheme="minorHAnsi"/>
                <w:bCs/>
              </w:rPr>
            </w:pPr>
            <w:r>
              <w:rPr>
                <w:rFonts w:cstheme="minorHAnsi"/>
                <w:bCs/>
              </w:rPr>
              <w:t>4.</w:t>
            </w:r>
          </w:p>
        </w:tc>
        <w:tc>
          <w:tcPr>
            <w:tcW w:w="2395" w:type="dxa"/>
          </w:tcPr>
          <w:p w14:paraId="6AC369D6" w14:textId="0C7FDBDB" w:rsidR="00862952" w:rsidRDefault="00862952" w:rsidP="006822AA">
            <w:pPr>
              <w:rPr>
                <w:rFonts w:cstheme="minorHAnsi"/>
                <w:bCs/>
              </w:rPr>
            </w:pPr>
            <w:r w:rsidRPr="006822AA">
              <w:rPr>
                <w:rFonts w:cstheme="minorHAnsi"/>
                <w:bCs/>
              </w:rPr>
              <w:t>UN civilian, police or military personnel commit SEA with a child2 (i.e. a person under the age of 18)</w:t>
            </w:r>
          </w:p>
        </w:tc>
        <w:tc>
          <w:tcPr>
            <w:tcW w:w="3890" w:type="dxa"/>
          </w:tcPr>
          <w:p w14:paraId="7C7080EA" w14:textId="0A2E74BB" w:rsidR="00862952" w:rsidRPr="00D30917" w:rsidRDefault="00862952" w:rsidP="00D30917">
            <w:pPr>
              <w:pStyle w:val="ListParagraph"/>
              <w:numPr>
                <w:ilvl w:val="0"/>
                <w:numId w:val="31"/>
              </w:numPr>
              <w:rPr>
                <w:rFonts w:cstheme="minorHAnsi"/>
                <w:bCs/>
              </w:rPr>
            </w:pPr>
            <w:r w:rsidRPr="00D30917">
              <w:rPr>
                <w:rFonts w:cstheme="minorHAnsi"/>
                <w:bCs/>
              </w:rPr>
              <w:t>Cultural attitudes of UN</w:t>
            </w:r>
            <w:r>
              <w:rPr>
                <w:rFonts w:cstheme="minorHAnsi"/>
                <w:bCs/>
              </w:rPr>
              <w:t>DP</w:t>
            </w:r>
            <w:r w:rsidRPr="00D30917">
              <w:rPr>
                <w:rFonts w:cstheme="minorHAnsi"/>
                <w:bCs/>
              </w:rPr>
              <w:t xml:space="preserve"> personnel that tolerate or condone sex with teenagers, including younger teenagers</w:t>
            </w:r>
          </w:p>
          <w:p w14:paraId="030E83F4" w14:textId="4B5E2788" w:rsidR="00862952" w:rsidRPr="00D30917" w:rsidRDefault="00862952" w:rsidP="00D30917">
            <w:pPr>
              <w:pStyle w:val="ListParagraph"/>
              <w:numPr>
                <w:ilvl w:val="0"/>
                <w:numId w:val="31"/>
              </w:numPr>
              <w:rPr>
                <w:rFonts w:cstheme="minorHAnsi"/>
                <w:bCs/>
              </w:rPr>
            </w:pPr>
            <w:r w:rsidRPr="00D30917">
              <w:rPr>
                <w:rFonts w:cstheme="minorHAnsi"/>
                <w:bCs/>
              </w:rPr>
              <w:t>Cultural attitudes of U</w:t>
            </w:r>
            <w:r>
              <w:rPr>
                <w:rFonts w:cstheme="minorHAnsi"/>
                <w:bCs/>
              </w:rPr>
              <w:t>NDP</w:t>
            </w:r>
            <w:r w:rsidRPr="00D30917">
              <w:rPr>
                <w:rFonts w:cstheme="minorHAnsi"/>
                <w:bCs/>
              </w:rPr>
              <w:t xml:space="preserve"> personnel that tolerate or condone early child marriage</w:t>
            </w:r>
          </w:p>
          <w:p w14:paraId="5EE8CD54" w14:textId="2CFE77EE" w:rsidR="00862952" w:rsidRPr="00D30917" w:rsidRDefault="00862952" w:rsidP="00D30917">
            <w:pPr>
              <w:pStyle w:val="ListParagraph"/>
              <w:numPr>
                <w:ilvl w:val="0"/>
                <w:numId w:val="31"/>
              </w:numPr>
              <w:rPr>
                <w:rFonts w:cstheme="minorHAnsi"/>
                <w:bCs/>
              </w:rPr>
            </w:pPr>
            <w:r w:rsidRPr="00D30917">
              <w:rPr>
                <w:rFonts w:cstheme="minorHAnsi"/>
                <w:bCs/>
              </w:rPr>
              <w:t>Cultural attitudes of the population that tolerate or condone exchange of money or gifts for sex</w:t>
            </w:r>
          </w:p>
          <w:p w14:paraId="2419F75F" w14:textId="2A9D7725" w:rsidR="00862952" w:rsidRPr="00D30917" w:rsidRDefault="00862952" w:rsidP="00D30917">
            <w:pPr>
              <w:pStyle w:val="ListParagraph"/>
              <w:numPr>
                <w:ilvl w:val="0"/>
                <w:numId w:val="31"/>
              </w:numPr>
              <w:rPr>
                <w:rFonts w:cstheme="minorHAnsi"/>
                <w:bCs/>
              </w:rPr>
            </w:pPr>
            <w:r w:rsidRPr="00D30917">
              <w:rPr>
                <w:rFonts w:cstheme="minorHAnsi"/>
                <w:bCs/>
              </w:rPr>
              <w:t>High numbers of out-of-school children</w:t>
            </w:r>
          </w:p>
          <w:p w14:paraId="65C02795" w14:textId="6B5F2AEC" w:rsidR="00862952" w:rsidRPr="00D30917" w:rsidRDefault="00862952" w:rsidP="00D30917">
            <w:pPr>
              <w:pStyle w:val="ListParagraph"/>
              <w:numPr>
                <w:ilvl w:val="0"/>
                <w:numId w:val="31"/>
              </w:numPr>
              <w:rPr>
                <w:rFonts w:cstheme="minorHAnsi"/>
                <w:bCs/>
              </w:rPr>
            </w:pPr>
            <w:r w:rsidRPr="00D30917">
              <w:rPr>
                <w:rFonts w:cstheme="minorHAnsi"/>
                <w:bCs/>
              </w:rPr>
              <w:t>High numbers of vulnerable street children around UN</w:t>
            </w:r>
            <w:r>
              <w:rPr>
                <w:rFonts w:cstheme="minorHAnsi"/>
                <w:bCs/>
              </w:rPr>
              <w:t>DP</w:t>
            </w:r>
            <w:r w:rsidRPr="00D30917">
              <w:rPr>
                <w:rFonts w:cstheme="minorHAnsi"/>
                <w:bCs/>
              </w:rPr>
              <w:t xml:space="preserve"> offices</w:t>
            </w:r>
            <w:r>
              <w:rPr>
                <w:rFonts w:cstheme="minorHAnsi"/>
                <w:bCs/>
              </w:rPr>
              <w:t xml:space="preserve"> or </w:t>
            </w:r>
            <w:r w:rsidRPr="00D30917">
              <w:rPr>
                <w:rFonts w:cstheme="minorHAnsi"/>
                <w:bCs/>
              </w:rPr>
              <w:t xml:space="preserve">UN accommodation </w:t>
            </w:r>
          </w:p>
        </w:tc>
        <w:tc>
          <w:tcPr>
            <w:tcW w:w="2527" w:type="dxa"/>
          </w:tcPr>
          <w:p w14:paraId="296A33D5" w14:textId="7D408D44" w:rsidR="00862952" w:rsidRPr="00D30917" w:rsidRDefault="00862952" w:rsidP="00D30917">
            <w:pPr>
              <w:pStyle w:val="ListParagraph"/>
              <w:numPr>
                <w:ilvl w:val="0"/>
                <w:numId w:val="31"/>
              </w:numPr>
              <w:rPr>
                <w:rFonts w:cstheme="minorHAnsi"/>
                <w:bCs/>
              </w:rPr>
            </w:pPr>
            <w:r>
              <w:rPr>
                <w:rFonts w:cstheme="minorHAnsi"/>
                <w:bCs/>
              </w:rPr>
              <w:t>As above</w:t>
            </w:r>
          </w:p>
        </w:tc>
      </w:tr>
      <w:tr w:rsidR="00862952" w14:paraId="05F45CB3" w14:textId="6A53470C" w:rsidTr="00862952">
        <w:tc>
          <w:tcPr>
            <w:tcW w:w="538" w:type="dxa"/>
          </w:tcPr>
          <w:p w14:paraId="0050F912" w14:textId="0DACA19C" w:rsidR="00862952" w:rsidRDefault="00862952" w:rsidP="006822AA">
            <w:pPr>
              <w:rPr>
                <w:rFonts w:cstheme="minorHAnsi"/>
                <w:bCs/>
              </w:rPr>
            </w:pPr>
            <w:r>
              <w:rPr>
                <w:rFonts w:cstheme="minorHAnsi"/>
                <w:bCs/>
              </w:rPr>
              <w:t>5.</w:t>
            </w:r>
          </w:p>
        </w:tc>
        <w:tc>
          <w:tcPr>
            <w:tcW w:w="2395" w:type="dxa"/>
          </w:tcPr>
          <w:p w14:paraId="3D6FD4A5" w14:textId="2184655B" w:rsidR="00862952" w:rsidRPr="006822AA" w:rsidRDefault="00862952" w:rsidP="006822AA">
            <w:pPr>
              <w:rPr>
                <w:rFonts w:cstheme="minorHAnsi"/>
                <w:bCs/>
              </w:rPr>
            </w:pPr>
            <w:r w:rsidRPr="006822AA">
              <w:rPr>
                <w:rFonts w:cstheme="minorHAnsi"/>
                <w:bCs/>
              </w:rPr>
              <w:t>UN national staff and national contractors commit SEA with the population</w:t>
            </w:r>
          </w:p>
        </w:tc>
        <w:tc>
          <w:tcPr>
            <w:tcW w:w="3890" w:type="dxa"/>
          </w:tcPr>
          <w:p w14:paraId="52C5A3BC" w14:textId="63E9F094" w:rsidR="00862952" w:rsidRPr="00E01090" w:rsidRDefault="00862952" w:rsidP="00E01090">
            <w:pPr>
              <w:pStyle w:val="ListParagraph"/>
              <w:numPr>
                <w:ilvl w:val="0"/>
                <w:numId w:val="31"/>
              </w:numPr>
              <w:rPr>
                <w:rFonts w:cstheme="minorHAnsi"/>
                <w:bCs/>
              </w:rPr>
            </w:pPr>
            <w:r w:rsidRPr="00E01090">
              <w:rPr>
                <w:rFonts w:cstheme="minorHAnsi"/>
                <w:bCs/>
              </w:rPr>
              <w:t>Cultural attitudes that tolerate or condone sexual relationships with persons under the age of 18</w:t>
            </w:r>
          </w:p>
          <w:p w14:paraId="03274A8D" w14:textId="535E2DCB" w:rsidR="00862952" w:rsidRPr="00E01090" w:rsidRDefault="00862952" w:rsidP="00E01090">
            <w:pPr>
              <w:pStyle w:val="ListParagraph"/>
              <w:numPr>
                <w:ilvl w:val="0"/>
                <w:numId w:val="31"/>
              </w:numPr>
              <w:rPr>
                <w:rFonts w:cstheme="minorHAnsi"/>
                <w:bCs/>
              </w:rPr>
            </w:pPr>
            <w:r w:rsidRPr="00E01090">
              <w:rPr>
                <w:rFonts w:cstheme="minorHAnsi"/>
                <w:bCs/>
              </w:rPr>
              <w:lastRenderedPageBreak/>
              <w:t>Low awareness of UN</w:t>
            </w:r>
            <w:r>
              <w:rPr>
                <w:rFonts w:cstheme="minorHAnsi"/>
                <w:bCs/>
              </w:rPr>
              <w:t>DP</w:t>
            </w:r>
            <w:r w:rsidRPr="00E01090">
              <w:rPr>
                <w:rFonts w:cstheme="minorHAnsi"/>
                <w:bCs/>
              </w:rPr>
              <w:t xml:space="preserve"> standards of conduct among national contractor staff (e.g. regarding exchange of sex for employment)</w:t>
            </w:r>
          </w:p>
          <w:p w14:paraId="063DA51F" w14:textId="76E75F48" w:rsidR="00862952" w:rsidRPr="00D30917" w:rsidRDefault="00862952" w:rsidP="00E01090">
            <w:pPr>
              <w:pStyle w:val="ListParagraph"/>
              <w:numPr>
                <w:ilvl w:val="0"/>
                <w:numId w:val="31"/>
              </w:numPr>
              <w:rPr>
                <w:rFonts w:cstheme="minorHAnsi"/>
                <w:bCs/>
              </w:rPr>
            </w:pPr>
            <w:r w:rsidRPr="00E01090">
              <w:rPr>
                <w:rFonts w:cstheme="minorHAnsi"/>
                <w:bCs/>
              </w:rPr>
              <w:t>Weak and corrupt rule of law system that creates a sense of impunity among national staff and contractors</w:t>
            </w:r>
          </w:p>
        </w:tc>
        <w:tc>
          <w:tcPr>
            <w:tcW w:w="2527" w:type="dxa"/>
          </w:tcPr>
          <w:p w14:paraId="17D97AF1" w14:textId="661700A9" w:rsidR="00862952" w:rsidRPr="00E01090" w:rsidRDefault="00862952" w:rsidP="00E01090">
            <w:pPr>
              <w:pStyle w:val="ListParagraph"/>
              <w:numPr>
                <w:ilvl w:val="0"/>
                <w:numId w:val="31"/>
              </w:numPr>
              <w:rPr>
                <w:rFonts w:cstheme="minorHAnsi"/>
                <w:bCs/>
              </w:rPr>
            </w:pPr>
            <w:r>
              <w:rPr>
                <w:rFonts w:cstheme="minorHAnsi"/>
                <w:bCs/>
              </w:rPr>
              <w:lastRenderedPageBreak/>
              <w:t>As above</w:t>
            </w:r>
          </w:p>
        </w:tc>
      </w:tr>
      <w:tr w:rsidR="00862952" w14:paraId="4C7CABE9" w14:textId="0D4E3264" w:rsidTr="00862952">
        <w:tc>
          <w:tcPr>
            <w:tcW w:w="538" w:type="dxa"/>
          </w:tcPr>
          <w:p w14:paraId="6FD4801A" w14:textId="23AB2FC6" w:rsidR="00862952" w:rsidRDefault="00862952" w:rsidP="006822AA">
            <w:pPr>
              <w:rPr>
                <w:rFonts w:cstheme="minorHAnsi"/>
                <w:bCs/>
              </w:rPr>
            </w:pPr>
            <w:r>
              <w:rPr>
                <w:rFonts w:cstheme="minorHAnsi"/>
                <w:bCs/>
              </w:rPr>
              <w:t>6.</w:t>
            </w:r>
          </w:p>
        </w:tc>
        <w:tc>
          <w:tcPr>
            <w:tcW w:w="2395" w:type="dxa"/>
          </w:tcPr>
          <w:p w14:paraId="46434BB9" w14:textId="2D92DCF0" w:rsidR="00862952" w:rsidRPr="006822AA" w:rsidRDefault="00862952" w:rsidP="006822AA">
            <w:pPr>
              <w:rPr>
                <w:rFonts w:cstheme="minorHAnsi"/>
                <w:bCs/>
              </w:rPr>
            </w:pPr>
            <w:r w:rsidRPr="006822AA">
              <w:rPr>
                <w:rFonts w:cstheme="minorHAnsi"/>
                <w:bCs/>
              </w:rPr>
              <w:t>UN</w:t>
            </w:r>
            <w:r>
              <w:rPr>
                <w:rFonts w:cstheme="minorHAnsi"/>
                <w:bCs/>
              </w:rPr>
              <w:t>DP</w:t>
            </w:r>
            <w:r w:rsidRPr="006822AA">
              <w:rPr>
                <w:rFonts w:cstheme="minorHAnsi"/>
                <w:bCs/>
              </w:rPr>
              <w:t xml:space="preserve"> personnel store or share on-line indecent images, video and/or other information of SEA victims</w:t>
            </w:r>
          </w:p>
        </w:tc>
        <w:tc>
          <w:tcPr>
            <w:tcW w:w="3890" w:type="dxa"/>
          </w:tcPr>
          <w:p w14:paraId="5DBD2852" w14:textId="7F0DE90A" w:rsidR="00862952" w:rsidRPr="001730AE" w:rsidRDefault="00862952" w:rsidP="001730AE">
            <w:pPr>
              <w:pStyle w:val="ListParagraph"/>
              <w:numPr>
                <w:ilvl w:val="0"/>
                <w:numId w:val="31"/>
              </w:numPr>
              <w:rPr>
                <w:rFonts w:cstheme="minorHAnsi"/>
                <w:bCs/>
              </w:rPr>
            </w:pPr>
            <w:r w:rsidRPr="001730AE">
              <w:rPr>
                <w:rFonts w:cstheme="minorHAnsi"/>
                <w:bCs/>
              </w:rPr>
              <w:t>UN personnel use private internet providers and personal electronic devices, which makes detection difficult and therefore creates a sense of impunity</w:t>
            </w:r>
          </w:p>
          <w:p w14:paraId="3914ED3D" w14:textId="124E37BE" w:rsidR="00862952" w:rsidRDefault="00862952" w:rsidP="001730AE">
            <w:pPr>
              <w:pStyle w:val="ListParagraph"/>
              <w:numPr>
                <w:ilvl w:val="0"/>
                <w:numId w:val="31"/>
              </w:numPr>
              <w:rPr>
                <w:rFonts w:cstheme="minorHAnsi"/>
                <w:bCs/>
              </w:rPr>
            </w:pPr>
            <w:r w:rsidRPr="001730AE">
              <w:rPr>
                <w:rFonts w:cstheme="minorHAnsi"/>
                <w:bCs/>
              </w:rPr>
              <w:t>Weak rule of law institutions in host country, which creates</w:t>
            </w:r>
            <w:r>
              <w:rPr>
                <w:rFonts w:cstheme="minorHAnsi"/>
                <w:bCs/>
              </w:rPr>
              <w:t xml:space="preserve"> </w:t>
            </w:r>
            <w:r w:rsidRPr="001730AE">
              <w:rPr>
                <w:rFonts w:cstheme="minorHAnsi"/>
                <w:bCs/>
              </w:rPr>
              <w:t>a sense of impunity</w:t>
            </w:r>
          </w:p>
          <w:p w14:paraId="1EBCCFCD" w14:textId="6EB15741" w:rsidR="00862952" w:rsidRPr="001730AE" w:rsidRDefault="00862952" w:rsidP="001730AE">
            <w:pPr>
              <w:pStyle w:val="ListParagraph"/>
              <w:numPr>
                <w:ilvl w:val="0"/>
                <w:numId w:val="31"/>
              </w:numPr>
              <w:rPr>
                <w:rFonts w:cstheme="minorHAnsi"/>
                <w:bCs/>
              </w:rPr>
            </w:pPr>
          </w:p>
        </w:tc>
        <w:tc>
          <w:tcPr>
            <w:tcW w:w="2527" w:type="dxa"/>
          </w:tcPr>
          <w:p w14:paraId="0BEFDAB5" w14:textId="1D2C897F" w:rsidR="00862952" w:rsidRPr="001730AE" w:rsidRDefault="00862952" w:rsidP="001730AE">
            <w:pPr>
              <w:pStyle w:val="ListParagraph"/>
              <w:numPr>
                <w:ilvl w:val="0"/>
                <w:numId w:val="31"/>
              </w:numPr>
              <w:rPr>
                <w:rFonts w:cstheme="minorHAnsi"/>
                <w:bCs/>
              </w:rPr>
            </w:pPr>
            <w:r>
              <w:rPr>
                <w:rFonts w:cstheme="minorHAnsi"/>
                <w:bCs/>
              </w:rPr>
              <w:t>As above</w:t>
            </w:r>
          </w:p>
        </w:tc>
      </w:tr>
      <w:tr w:rsidR="00862952" w14:paraId="4EBD2982" w14:textId="0BA603F6" w:rsidTr="00862952">
        <w:tc>
          <w:tcPr>
            <w:tcW w:w="6823" w:type="dxa"/>
            <w:gridSpan w:val="3"/>
            <w:shd w:val="clear" w:color="auto" w:fill="D0CECE" w:themeFill="background2" w:themeFillShade="E6"/>
          </w:tcPr>
          <w:p w14:paraId="61B7441E" w14:textId="48BD6BFD" w:rsidR="00862952" w:rsidRPr="00B915E0" w:rsidRDefault="00862952" w:rsidP="00B915E0">
            <w:pPr>
              <w:jc w:val="center"/>
              <w:rPr>
                <w:rFonts w:cstheme="minorHAnsi"/>
                <w:b/>
              </w:rPr>
            </w:pPr>
            <w:r>
              <w:rPr>
                <w:rFonts w:cstheme="minorHAnsi"/>
                <w:b/>
              </w:rPr>
              <w:t>Examples of r</w:t>
            </w:r>
            <w:r w:rsidRPr="00B915E0">
              <w:rPr>
                <w:rFonts w:cstheme="minorHAnsi"/>
                <w:b/>
              </w:rPr>
              <w:t>isk</w:t>
            </w:r>
            <w:r>
              <w:rPr>
                <w:rFonts w:cstheme="minorHAnsi"/>
                <w:b/>
              </w:rPr>
              <w:t>s</w:t>
            </w:r>
            <w:r w:rsidRPr="00B915E0">
              <w:rPr>
                <w:rFonts w:cstheme="minorHAnsi"/>
                <w:b/>
              </w:rPr>
              <w:t xml:space="preserve"> related to </w:t>
            </w:r>
            <w:r>
              <w:rPr>
                <w:rFonts w:cstheme="minorHAnsi"/>
                <w:b/>
              </w:rPr>
              <w:t xml:space="preserve">the objective of </w:t>
            </w:r>
            <w:r w:rsidRPr="00B915E0">
              <w:rPr>
                <w:rFonts w:cstheme="minorHAnsi"/>
                <w:b/>
              </w:rPr>
              <w:t>enforcing UN/UNDP standards of conduct on SEA when it occurs</w:t>
            </w:r>
          </w:p>
        </w:tc>
        <w:tc>
          <w:tcPr>
            <w:tcW w:w="2527" w:type="dxa"/>
            <w:shd w:val="clear" w:color="auto" w:fill="D0CECE" w:themeFill="background2" w:themeFillShade="E6"/>
          </w:tcPr>
          <w:p w14:paraId="7AF29C4D" w14:textId="77777777" w:rsidR="00862952" w:rsidRDefault="00862952" w:rsidP="00B915E0">
            <w:pPr>
              <w:jc w:val="center"/>
              <w:rPr>
                <w:rFonts w:cstheme="minorHAnsi"/>
                <w:b/>
              </w:rPr>
            </w:pPr>
          </w:p>
        </w:tc>
      </w:tr>
      <w:tr w:rsidR="00862952" w14:paraId="7B487674" w14:textId="48632F0E" w:rsidTr="00862952">
        <w:tc>
          <w:tcPr>
            <w:tcW w:w="538" w:type="dxa"/>
          </w:tcPr>
          <w:p w14:paraId="11F4F33D" w14:textId="1A224BDA" w:rsidR="00862952" w:rsidRDefault="00862952" w:rsidP="006822AA">
            <w:pPr>
              <w:rPr>
                <w:rFonts w:cstheme="minorHAnsi"/>
                <w:bCs/>
              </w:rPr>
            </w:pPr>
            <w:r>
              <w:rPr>
                <w:rFonts w:cstheme="minorHAnsi"/>
                <w:bCs/>
              </w:rPr>
              <w:t>7.</w:t>
            </w:r>
          </w:p>
        </w:tc>
        <w:tc>
          <w:tcPr>
            <w:tcW w:w="2395" w:type="dxa"/>
          </w:tcPr>
          <w:p w14:paraId="7D242EAB" w14:textId="4C1FF2CE" w:rsidR="00862952" w:rsidRPr="006822AA" w:rsidRDefault="00862952" w:rsidP="006822AA">
            <w:pPr>
              <w:rPr>
                <w:rFonts w:cstheme="minorHAnsi"/>
                <w:bCs/>
              </w:rPr>
            </w:pPr>
            <w:r w:rsidRPr="001730AE">
              <w:rPr>
                <w:rFonts w:cstheme="minorHAnsi"/>
                <w:bCs/>
              </w:rPr>
              <w:t>Victims and other members of the population do not report SEA by UN</w:t>
            </w:r>
            <w:r>
              <w:rPr>
                <w:rFonts w:cstheme="minorHAnsi"/>
                <w:bCs/>
              </w:rPr>
              <w:t>DP</w:t>
            </w:r>
            <w:r w:rsidRPr="001730AE">
              <w:rPr>
                <w:rFonts w:cstheme="minorHAnsi"/>
                <w:bCs/>
              </w:rPr>
              <w:t xml:space="preserve"> personnel, which results in  UN</w:t>
            </w:r>
            <w:r>
              <w:rPr>
                <w:rFonts w:cstheme="minorHAnsi"/>
                <w:bCs/>
              </w:rPr>
              <w:t>DP</w:t>
            </w:r>
            <w:r w:rsidRPr="001730AE">
              <w:rPr>
                <w:rFonts w:cstheme="minorHAnsi"/>
                <w:bCs/>
              </w:rPr>
              <w:t xml:space="preserve"> being unable to investigate the allegation and provide assistance to victims</w:t>
            </w:r>
          </w:p>
        </w:tc>
        <w:tc>
          <w:tcPr>
            <w:tcW w:w="3890" w:type="dxa"/>
          </w:tcPr>
          <w:p w14:paraId="639939B9" w14:textId="77777777" w:rsidR="00862952" w:rsidRPr="001730AE" w:rsidRDefault="00862952" w:rsidP="001730AE">
            <w:pPr>
              <w:pStyle w:val="ListParagraph"/>
              <w:numPr>
                <w:ilvl w:val="0"/>
                <w:numId w:val="31"/>
              </w:numPr>
              <w:rPr>
                <w:rFonts w:cstheme="minorHAnsi"/>
                <w:bCs/>
              </w:rPr>
            </w:pPr>
            <w:r w:rsidRPr="001730AE">
              <w:rPr>
                <w:rFonts w:cstheme="minorHAnsi"/>
                <w:bCs/>
              </w:rPr>
              <w:t>Cultural attitudes that condone or tolerate certain forms of SEA such as exchange of gifts or money for sex</w:t>
            </w:r>
          </w:p>
          <w:p w14:paraId="08486319" w14:textId="77777777" w:rsidR="00862952" w:rsidRPr="001730AE" w:rsidRDefault="00862952" w:rsidP="001730AE">
            <w:pPr>
              <w:pStyle w:val="ListParagraph"/>
              <w:numPr>
                <w:ilvl w:val="0"/>
                <w:numId w:val="31"/>
              </w:numPr>
              <w:rPr>
                <w:rFonts w:cstheme="minorHAnsi"/>
                <w:bCs/>
              </w:rPr>
            </w:pPr>
            <w:r w:rsidRPr="001730AE">
              <w:rPr>
                <w:rFonts w:cstheme="minorHAnsi"/>
                <w:bCs/>
              </w:rPr>
              <w:t>The victim fears physical violence, being socially ostracized or other negative consequences due to social taboos</w:t>
            </w:r>
          </w:p>
          <w:p w14:paraId="5C0E7758" w14:textId="07D59659" w:rsidR="00862952" w:rsidRPr="001730AE" w:rsidRDefault="00862952" w:rsidP="001730AE">
            <w:pPr>
              <w:pStyle w:val="ListParagraph"/>
              <w:numPr>
                <w:ilvl w:val="0"/>
                <w:numId w:val="31"/>
              </w:numPr>
              <w:rPr>
                <w:rFonts w:cstheme="minorHAnsi"/>
                <w:bCs/>
              </w:rPr>
            </w:pPr>
            <w:r>
              <w:rPr>
                <w:rFonts w:cstheme="minorHAnsi"/>
                <w:bCs/>
              </w:rPr>
              <w:t>S</w:t>
            </w:r>
            <w:r w:rsidRPr="001730AE">
              <w:rPr>
                <w:rFonts w:cstheme="minorHAnsi"/>
                <w:bCs/>
              </w:rPr>
              <w:t>urrounding victims of sexual violence or socially-conservative attitudes about extramarital sex</w:t>
            </w:r>
          </w:p>
          <w:p w14:paraId="10611D09" w14:textId="34089BDB" w:rsidR="00862952" w:rsidRPr="001730AE" w:rsidRDefault="00862952" w:rsidP="001730AE">
            <w:pPr>
              <w:pStyle w:val="ListParagraph"/>
              <w:numPr>
                <w:ilvl w:val="0"/>
                <w:numId w:val="31"/>
              </w:numPr>
              <w:rPr>
                <w:rFonts w:cstheme="minorHAnsi"/>
                <w:bCs/>
              </w:rPr>
            </w:pPr>
            <w:r w:rsidRPr="001730AE">
              <w:rPr>
                <w:rFonts w:cstheme="minorHAnsi"/>
                <w:bCs/>
              </w:rPr>
              <w:t>The victim fears legal prosecution if he/she reports SEA</w:t>
            </w:r>
            <w:r>
              <w:rPr>
                <w:rFonts w:cstheme="minorHAnsi"/>
                <w:bCs/>
              </w:rPr>
              <w:t xml:space="preserve"> </w:t>
            </w:r>
            <w:r w:rsidRPr="001730AE">
              <w:rPr>
                <w:rFonts w:cstheme="minorHAnsi"/>
                <w:bCs/>
              </w:rPr>
              <w:t>(e.g. prosecution for adultery or homosexual acts)</w:t>
            </w:r>
          </w:p>
          <w:p w14:paraId="78A3A8B3" w14:textId="148A16D8" w:rsidR="00862952" w:rsidRPr="001730AE" w:rsidRDefault="00862952" w:rsidP="001730AE">
            <w:pPr>
              <w:pStyle w:val="ListParagraph"/>
              <w:numPr>
                <w:ilvl w:val="0"/>
                <w:numId w:val="31"/>
              </w:numPr>
              <w:rPr>
                <w:rFonts w:cstheme="minorHAnsi"/>
                <w:bCs/>
              </w:rPr>
            </w:pPr>
            <w:r w:rsidRPr="001730AE">
              <w:rPr>
                <w:rFonts w:cstheme="minorHAnsi"/>
                <w:bCs/>
              </w:rPr>
              <w:t>When the victim or his/her relatives are financially dependent on UN</w:t>
            </w:r>
            <w:r>
              <w:rPr>
                <w:rFonts w:cstheme="minorHAnsi"/>
                <w:bCs/>
              </w:rPr>
              <w:t>DP</w:t>
            </w:r>
            <w:r w:rsidRPr="001730AE">
              <w:rPr>
                <w:rFonts w:cstheme="minorHAnsi"/>
                <w:bCs/>
              </w:rPr>
              <w:t xml:space="preserve"> personnel committing SEA, they fear loss of income if they report SEA</w:t>
            </w:r>
          </w:p>
          <w:p w14:paraId="43EAC940" w14:textId="006334BA" w:rsidR="00862952" w:rsidRPr="001730AE" w:rsidRDefault="00862952" w:rsidP="001730AE">
            <w:pPr>
              <w:pStyle w:val="ListParagraph"/>
              <w:numPr>
                <w:ilvl w:val="0"/>
                <w:numId w:val="31"/>
              </w:numPr>
              <w:rPr>
                <w:rFonts w:cstheme="minorHAnsi"/>
                <w:bCs/>
              </w:rPr>
            </w:pPr>
            <w:r w:rsidRPr="001730AE">
              <w:rPr>
                <w:rFonts w:cstheme="minorHAnsi"/>
                <w:bCs/>
              </w:rPr>
              <w:t xml:space="preserve">Victims/the population are unwilling to report SEA when </w:t>
            </w:r>
            <w:r w:rsidRPr="001730AE">
              <w:rPr>
                <w:rFonts w:cstheme="minorHAnsi"/>
                <w:bCs/>
              </w:rPr>
              <w:lastRenderedPageBreak/>
              <w:t>they</w:t>
            </w:r>
            <w:r>
              <w:rPr>
                <w:rFonts w:cstheme="minorHAnsi"/>
                <w:bCs/>
              </w:rPr>
              <w:t xml:space="preserve"> </w:t>
            </w:r>
            <w:r w:rsidRPr="001730AE">
              <w:rPr>
                <w:rFonts w:cstheme="minorHAnsi"/>
                <w:bCs/>
              </w:rPr>
              <w:t>find out that UN</w:t>
            </w:r>
            <w:r>
              <w:rPr>
                <w:rFonts w:cstheme="minorHAnsi"/>
                <w:bCs/>
              </w:rPr>
              <w:t xml:space="preserve">DP </w:t>
            </w:r>
            <w:r w:rsidRPr="001730AE">
              <w:rPr>
                <w:rFonts w:cstheme="minorHAnsi"/>
                <w:bCs/>
              </w:rPr>
              <w:t>does not provide financial compensation in SEA cases</w:t>
            </w:r>
          </w:p>
          <w:p w14:paraId="21378381" w14:textId="77777777" w:rsidR="00862952" w:rsidRPr="001730AE" w:rsidRDefault="00862952" w:rsidP="001730AE">
            <w:pPr>
              <w:pStyle w:val="ListParagraph"/>
              <w:numPr>
                <w:ilvl w:val="0"/>
                <w:numId w:val="31"/>
              </w:numPr>
              <w:rPr>
                <w:rFonts w:cstheme="minorHAnsi"/>
                <w:bCs/>
              </w:rPr>
            </w:pPr>
            <w:r w:rsidRPr="001730AE">
              <w:rPr>
                <w:rFonts w:cstheme="minorHAnsi"/>
                <w:bCs/>
              </w:rPr>
              <w:t>Fear of retaliation by perpetrator/others</w:t>
            </w:r>
          </w:p>
          <w:p w14:paraId="701F4935" w14:textId="50827DFC" w:rsidR="00862952" w:rsidRPr="00E01090" w:rsidRDefault="00862952" w:rsidP="001730AE">
            <w:pPr>
              <w:pStyle w:val="ListParagraph"/>
              <w:numPr>
                <w:ilvl w:val="0"/>
                <w:numId w:val="31"/>
              </w:numPr>
              <w:rPr>
                <w:rFonts w:cstheme="minorHAnsi"/>
                <w:bCs/>
              </w:rPr>
            </w:pPr>
            <w:r w:rsidRPr="001730AE">
              <w:rPr>
                <w:rFonts w:cstheme="minorHAnsi"/>
                <w:bCs/>
              </w:rPr>
              <w:t>Lack of trust in UN</w:t>
            </w:r>
            <w:r>
              <w:rPr>
                <w:rFonts w:cstheme="minorHAnsi"/>
                <w:bCs/>
              </w:rPr>
              <w:t xml:space="preserve">DP </w:t>
            </w:r>
            <w:r w:rsidRPr="001730AE">
              <w:rPr>
                <w:rFonts w:cstheme="minorHAnsi"/>
                <w:bCs/>
              </w:rPr>
              <w:t>complaints mechanisms (e.g. fear that confidentiality will not be maintained, doubts that UN</w:t>
            </w:r>
            <w:r>
              <w:rPr>
                <w:rFonts w:cstheme="minorHAnsi"/>
                <w:bCs/>
              </w:rPr>
              <w:t>DP</w:t>
            </w:r>
            <w:r w:rsidRPr="001730AE">
              <w:rPr>
                <w:rFonts w:cstheme="minorHAnsi"/>
                <w:bCs/>
              </w:rPr>
              <w:t xml:space="preserve"> will take action on the reported allegation)</w:t>
            </w:r>
          </w:p>
        </w:tc>
        <w:tc>
          <w:tcPr>
            <w:tcW w:w="2527" w:type="dxa"/>
          </w:tcPr>
          <w:p w14:paraId="597A817A" w14:textId="77777777" w:rsidR="00862952" w:rsidRDefault="00862952" w:rsidP="00862952">
            <w:pPr>
              <w:pStyle w:val="ListParagraph"/>
              <w:numPr>
                <w:ilvl w:val="0"/>
                <w:numId w:val="31"/>
              </w:numPr>
              <w:rPr>
                <w:rFonts w:cstheme="minorHAnsi"/>
                <w:bCs/>
              </w:rPr>
            </w:pPr>
            <w:r>
              <w:rPr>
                <w:rFonts w:cstheme="minorHAnsi"/>
                <w:bCs/>
              </w:rPr>
              <w:lastRenderedPageBreak/>
              <w:t xml:space="preserve">Exploitation and Abuse continues </w:t>
            </w:r>
          </w:p>
          <w:p w14:paraId="4BC61A22" w14:textId="77777777" w:rsidR="00862952" w:rsidRDefault="00862952" w:rsidP="00862952">
            <w:pPr>
              <w:pStyle w:val="ListParagraph"/>
              <w:numPr>
                <w:ilvl w:val="0"/>
                <w:numId w:val="31"/>
              </w:numPr>
              <w:rPr>
                <w:rFonts w:cstheme="minorHAnsi"/>
                <w:bCs/>
              </w:rPr>
            </w:pPr>
            <w:r>
              <w:rPr>
                <w:rFonts w:cstheme="minorHAnsi"/>
                <w:bCs/>
              </w:rPr>
              <w:t xml:space="preserve">Reputational damage </w:t>
            </w:r>
          </w:p>
          <w:p w14:paraId="20111A4F" w14:textId="09E56B03" w:rsidR="00862952" w:rsidRPr="001730AE" w:rsidRDefault="00862952" w:rsidP="00862952">
            <w:pPr>
              <w:pStyle w:val="ListParagraph"/>
              <w:numPr>
                <w:ilvl w:val="0"/>
                <w:numId w:val="31"/>
              </w:numPr>
              <w:rPr>
                <w:rFonts w:cstheme="minorHAnsi"/>
                <w:bCs/>
              </w:rPr>
            </w:pPr>
            <w:r>
              <w:rPr>
                <w:rFonts w:cstheme="minorHAnsi"/>
                <w:bCs/>
              </w:rPr>
              <w:t>Lack of trust among population</w:t>
            </w:r>
          </w:p>
        </w:tc>
      </w:tr>
      <w:tr w:rsidR="00862952" w14:paraId="26B3ECFF" w14:textId="4B2B0398" w:rsidTr="00862952">
        <w:tc>
          <w:tcPr>
            <w:tcW w:w="538" w:type="dxa"/>
          </w:tcPr>
          <w:p w14:paraId="1C0BD95D" w14:textId="19FA1A5C" w:rsidR="00862952" w:rsidRDefault="00862952" w:rsidP="006822AA">
            <w:pPr>
              <w:rPr>
                <w:rFonts w:cstheme="minorHAnsi"/>
                <w:bCs/>
              </w:rPr>
            </w:pPr>
            <w:r>
              <w:rPr>
                <w:rFonts w:cstheme="minorHAnsi"/>
                <w:bCs/>
              </w:rPr>
              <w:t>8.</w:t>
            </w:r>
          </w:p>
        </w:tc>
        <w:tc>
          <w:tcPr>
            <w:tcW w:w="2395" w:type="dxa"/>
          </w:tcPr>
          <w:p w14:paraId="0D9E768A" w14:textId="5B868350" w:rsidR="00862952" w:rsidRPr="006822AA" w:rsidRDefault="00862952" w:rsidP="006822AA">
            <w:pPr>
              <w:rPr>
                <w:rFonts w:cstheme="minorHAnsi"/>
                <w:bCs/>
              </w:rPr>
            </w:pPr>
            <w:r w:rsidRPr="003009D4">
              <w:rPr>
                <w:rFonts w:cstheme="minorHAnsi"/>
                <w:bCs/>
              </w:rPr>
              <w:t>UN</w:t>
            </w:r>
            <w:r>
              <w:rPr>
                <w:rFonts w:cstheme="minorHAnsi"/>
                <w:bCs/>
              </w:rPr>
              <w:t>DP</w:t>
            </w:r>
            <w:r w:rsidRPr="003009D4">
              <w:rPr>
                <w:rFonts w:cstheme="minorHAnsi"/>
                <w:bCs/>
              </w:rPr>
              <w:t xml:space="preserve"> personnel do not report SEA, which results in UN</w:t>
            </w:r>
            <w:r>
              <w:rPr>
                <w:rFonts w:cstheme="minorHAnsi"/>
                <w:bCs/>
              </w:rPr>
              <w:t>DP</w:t>
            </w:r>
            <w:r w:rsidRPr="003009D4">
              <w:rPr>
                <w:rFonts w:cstheme="minorHAnsi"/>
                <w:bCs/>
              </w:rPr>
              <w:t xml:space="preserve"> being unable to investigate the allegation and provide assistance to victims</w:t>
            </w:r>
          </w:p>
        </w:tc>
        <w:tc>
          <w:tcPr>
            <w:tcW w:w="3890" w:type="dxa"/>
          </w:tcPr>
          <w:p w14:paraId="3DF9EC68" w14:textId="77777777" w:rsidR="00862952" w:rsidRPr="003009D4" w:rsidRDefault="00862952" w:rsidP="003009D4">
            <w:pPr>
              <w:pStyle w:val="ListParagraph"/>
              <w:numPr>
                <w:ilvl w:val="0"/>
                <w:numId w:val="31"/>
              </w:numPr>
              <w:rPr>
                <w:rFonts w:cstheme="minorHAnsi"/>
                <w:bCs/>
              </w:rPr>
            </w:pPr>
            <w:r w:rsidRPr="003009D4">
              <w:rPr>
                <w:rFonts w:cstheme="minorHAnsi"/>
                <w:bCs/>
              </w:rPr>
              <w:t>Fear of retaliation by perpetrator/others</w:t>
            </w:r>
          </w:p>
          <w:p w14:paraId="37EF1A8A" w14:textId="77777777" w:rsidR="00862952" w:rsidRPr="003009D4" w:rsidRDefault="00862952" w:rsidP="003009D4">
            <w:pPr>
              <w:pStyle w:val="ListParagraph"/>
              <w:numPr>
                <w:ilvl w:val="0"/>
                <w:numId w:val="31"/>
              </w:numPr>
              <w:rPr>
                <w:rFonts w:cstheme="minorHAnsi"/>
                <w:bCs/>
              </w:rPr>
            </w:pPr>
            <w:r w:rsidRPr="003009D4">
              <w:rPr>
                <w:rFonts w:cstheme="minorHAnsi"/>
                <w:bCs/>
              </w:rPr>
              <w:t>Cultural attitudes that condone or tolerate certain forms of SEA such as transactional sex between consenting adults</w:t>
            </w:r>
          </w:p>
          <w:p w14:paraId="6AD9E1EB" w14:textId="322FA75A" w:rsidR="00862952" w:rsidRPr="003009D4" w:rsidRDefault="00862952" w:rsidP="003009D4">
            <w:pPr>
              <w:pStyle w:val="ListParagraph"/>
              <w:numPr>
                <w:ilvl w:val="0"/>
                <w:numId w:val="31"/>
              </w:numPr>
              <w:rPr>
                <w:rFonts w:cstheme="minorHAnsi"/>
                <w:bCs/>
              </w:rPr>
            </w:pPr>
            <w:r w:rsidRPr="003009D4">
              <w:rPr>
                <w:rFonts w:cstheme="minorHAnsi"/>
                <w:bCs/>
              </w:rPr>
              <w:t>Low awareness of UN</w:t>
            </w:r>
            <w:r>
              <w:rPr>
                <w:rFonts w:cstheme="minorHAnsi"/>
                <w:bCs/>
              </w:rPr>
              <w:t xml:space="preserve">DP </w:t>
            </w:r>
            <w:r w:rsidRPr="003009D4">
              <w:rPr>
                <w:rFonts w:cstheme="minorHAnsi"/>
                <w:bCs/>
              </w:rPr>
              <w:t>standards of conduct on SEA</w:t>
            </w:r>
          </w:p>
          <w:p w14:paraId="43BCE0A5" w14:textId="3471A0F0" w:rsidR="00862952" w:rsidRPr="003009D4" w:rsidRDefault="00862952" w:rsidP="003009D4">
            <w:pPr>
              <w:pStyle w:val="ListParagraph"/>
              <w:numPr>
                <w:ilvl w:val="0"/>
                <w:numId w:val="31"/>
              </w:numPr>
              <w:rPr>
                <w:rFonts w:cstheme="minorHAnsi"/>
                <w:bCs/>
              </w:rPr>
            </w:pPr>
            <w:r w:rsidRPr="003009D4">
              <w:rPr>
                <w:rFonts w:cstheme="minorHAnsi"/>
                <w:bCs/>
              </w:rPr>
              <w:t>Lack of trust in UN</w:t>
            </w:r>
            <w:r>
              <w:rPr>
                <w:rFonts w:cstheme="minorHAnsi"/>
                <w:bCs/>
              </w:rPr>
              <w:t>DP’s</w:t>
            </w:r>
            <w:r w:rsidRPr="003009D4">
              <w:rPr>
                <w:rFonts w:cstheme="minorHAnsi"/>
                <w:bCs/>
              </w:rPr>
              <w:t xml:space="preserve"> complaints mechanisms (e.g. fear that confidentiality will not be maintained)</w:t>
            </w:r>
          </w:p>
          <w:p w14:paraId="133656FD" w14:textId="4002DF8D" w:rsidR="00862952" w:rsidRPr="00E01090" w:rsidRDefault="00862952" w:rsidP="003009D4">
            <w:pPr>
              <w:pStyle w:val="ListParagraph"/>
              <w:numPr>
                <w:ilvl w:val="0"/>
                <w:numId w:val="31"/>
              </w:numPr>
              <w:rPr>
                <w:rFonts w:cstheme="minorHAnsi"/>
                <w:bCs/>
              </w:rPr>
            </w:pPr>
            <w:r w:rsidRPr="003009D4">
              <w:rPr>
                <w:rFonts w:cstheme="minorHAnsi"/>
                <w:bCs/>
              </w:rPr>
              <w:t>Perception that inadequate action will be taken to investigate and sanction perpetrators</w:t>
            </w:r>
          </w:p>
        </w:tc>
        <w:tc>
          <w:tcPr>
            <w:tcW w:w="2527" w:type="dxa"/>
          </w:tcPr>
          <w:p w14:paraId="4C35AF37" w14:textId="57A9307A" w:rsidR="00862952" w:rsidRPr="003009D4" w:rsidRDefault="00B24F77" w:rsidP="003009D4">
            <w:pPr>
              <w:pStyle w:val="ListParagraph"/>
              <w:numPr>
                <w:ilvl w:val="0"/>
                <w:numId w:val="31"/>
              </w:numPr>
              <w:rPr>
                <w:rFonts w:cstheme="minorHAnsi"/>
                <w:bCs/>
              </w:rPr>
            </w:pPr>
            <w:r>
              <w:rPr>
                <w:rFonts w:cstheme="minorHAnsi"/>
                <w:bCs/>
              </w:rPr>
              <w:t>As above</w:t>
            </w:r>
          </w:p>
        </w:tc>
      </w:tr>
      <w:tr w:rsidR="00862952" w14:paraId="334E100A" w14:textId="428FB862" w:rsidTr="00862952">
        <w:tc>
          <w:tcPr>
            <w:tcW w:w="538" w:type="dxa"/>
          </w:tcPr>
          <w:p w14:paraId="509762EC" w14:textId="5DC88446" w:rsidR="00862952" w:rsidRDefault="00862952" w:rsidP="006822AA">
            <w:pPr>
              <w:rPr>
                <w:rFonts w:cstheme="minorHAnsi"/>
                <w:bCs/>
              </w:rPr>
            </w:pPr>
            <w:r>
              <w:rPr>
                <w:rFonts w:cstheme="minorHAnsi"/>
                <w:bCs/>
              </w:rPr>
              <w:t>9.</w:t>
            </w:r>
          </w:p>
        </w:tc>
        <w:tc>
          <w:tcPr>
            <w:tcW w:w="2395" w:type="dxa"/>
          </w:tcPr>
          <w:p w14:paraId="5ABAC6C8" w14:textId="4B28B3DF" w:rsidR="00862952" w:rsidRPr="006822AA" w:rsidRDefault="00862952" w:rsidP="006822AA">
            <w:pPr>
              <w:rPr>
                <w:rFonts w:cstheme="minorHAnsi"/>
                <w:bCs/>
              </w:rPr>
            </w:pPr>
            <w:r w:rsidRPr="00723D8F">
              <w:rPr>
                <w:rFonts w:cstheme="minorHAnsi"/>
                <w:bCs/>
              </w:rPr>
              <w:t>False allegations of SEA are made by the population, which results in investigations resources being wasted and delays genuine allegations being investigated</w:t>
            </w:r>
          </w:p>
        </w:tc>
        <w:tc>
          <w:tcPr>
            <w:tcW w:w="3890" w:type="dxa"/>
          </w:tcPr>
          <w:p w14:paraId="5143D90C" w14:textId="77777777" w:rsidR="00862952" w:rsidRPr="00723D8F" w:rsidRDefault="00862952" w:rsidP="00723D8F">
            <w:pPr>
              <w:pStyle w:val="ListParagraph"/>
              <w:numPr>
                <w:ilvl w:val="0"/>
                <w:numId w:val="31"/>
              </w:numPr>
              <w:rPr>
                <w:rFonts w:cstheme="minorHAnsi"/>
                <w:bCs/>
              </w:rPr>
            </w:pPr>
            <w:r w:rsidRPr="00723D8F">
              <w:rPr>
                <w:rFonts w:cstheme="minorHAnsi"/>
                <w:bCs/>
              </w:rPr>
              <w:t>Individuals make false allegations in the hope of making a financial gain</w:t>
            </w:r>
          </w:p>
          <w:p w14:paraId="4A68D8B2" w14:textId="08ED4E2F" w:rsidR="00862952" w:rsidRPr="00E01090" w:rsidRDefault="00862952" w:rsidP="00723D8F">
            <w:pPr>
              <w:pStyle w:val="ListParagraph"/>
              <w:numPr>
                <w:ilvl w:val="0"/>
                <w:numId w:val="31"/>
              </w:numPr>
              <w:rPr>
                <w:rFonts w:cstheme="minorHAnsi"/>
                <w:bCs/>
              </w:rPr>
            </w:pPr>
            <w:r w:rsidRPr="00723D8F">
              <w:rPr>
                <w:rFonts w:cstheme="minorHAnsi"/>
                <w:bCs/>
              </w:rPr>
              <w:t>Individuals or small businesses in remote areas fear loss of revenue from sale of food and other goods to UN</w:t>
            </w:r>
            <w:r>
              <w:rPr>
                <w:rFonts w:cstheme="minorHAnsi"/>
                <w:bCs/>
              </w:rPr>
              <w:t>DP</w:t>
            </w:r>
            <w:r w:rsidRPr="00723D8F">
              <w:rPr>
                <w:rFonts w:cstheme="minorHAnsi"/>
                <w:bCs/>
              </w:rPr>
              <w:t xml:space="preserve"> personnel after UN</w:t>
            </w:r>
            <w:r>
              <w:rPr>
                <w:rFonts w:cstheme="minorHAnsi"/>
                <w:bCs/>
              </w:rPr>
              <w:t>DP</w:t>
            </w:r>
            <w:r w:rsidRPr="00723D8F">
              <w:rPr>
                <w:rFonts w:cstheme="minorHAnsi"/>
                <w:bCs/>
              </w:rPr>
              <w:t xml:space="preserve"> personnel depart, resulting in the population making false allegations to keep UN</w:t>
            </w:r>
            <w:r>
              <w:rPr>
                <w:rFonts w:cstheme="minorHAnsi"/>
                <w:bCs/>
              </w:rPr>
              <w:t>DP</w:t>
            </w:r>
            <w:r w:rsidRPr="00723D8F">
              <w:rPr>
                <w:rFonts w:cstheme="minorHAnsi"/>
                <w:bCs/>
              </w:rPr>
              <w:t xml:space="preserve"> investigators in the area for longer.</w:t>
            </w:r>
          </w:p>
        </w:tc>
        <w:tc>
          <w:tcPr>
            <w:tcW w:w="2527" w:type="dxa"/>
          </w:tcPr>
          <w:p w14:paraId="1EA1548E" w14:textId="2F76E49A" w:rsidR="00862952" w:rsidRPr="00723D8F" w:rsidRDefault="00B24F77" w:rsidP="00723D8F">
            <w:pPr>
              <w:pStyle w:val="ListParagraph"/>
              <w:numPr>
                <w:ilvl w:val="0"/>
                <w:numId w:val="31"/>
              </w:numPr>
              <w:rPr>
                <w:rFonts w:cstheme="minorHAnsi"/>
                <w:bCs/>
              </w:rPr>
            </w:pPr>
            <w:r>
              <w:rPr>
                <w:rFonts w:cstheme="minorHAnsi"/>
                <w:bCs/>
              </w:rPr>
              <w:t>Resources wasted</w:t>
            </w:r>
          </w:p>
        </w:tc>
      </w:tr>
      <w:tr w:rsidR="00862952" w14:paraId="66787725" w14:textId="2E3593F8" w:rsidTr="00862952">
        <w:tc>
          <w:tcPr>
            <w:tcW w:w="6823" w:type="dxa"/>
            <w:gridSpan w:val="3"/>
            <w:shd w:val="clear" w:color="auto" w:fill="D0CECE" w:themeFill="background2" w:themeFillShade="E6"/>
          </w:tcPr>
          <w:p w14:paraId="661FA136" w14:textId="1B7D2EE9" w:rsidR="00862952" w:rsidRPr="007C33EF" w:rsidRDefault="00862952" w:rsidP="007C33EF">
            <w:pPr>
              <w:pStyle w:val="ListParagraph"/>
              <w:jc w:val="center"/>
              <w:rPr>
                <w:rFonts w:cstheme="minorHAnsi"/>
                <w:b/>
              </w:rPr>
            </w:pPr>
            <w:r w:rsidRPr="007C33EF">
              <w:rPr>
                <w:rFonts w:cstheme="minorHAnsi"/>
                <w:b/>
              </w:rPr>
              <w:t>Examples of risks related to the objective to assist victims of SEA by UNDP personnel</w:t>
            </w:r>
          </w:p>
        </w:tc>
        <w:tc>
          <w:tcPr>
            <w:tcW w:w="2527" w:type="dxa"/>
            <w:shd w:val="clear" w:color="auto" w:fill="D0CECE" w:themeFill="background2" w:themeFillShade="E6"/>
          </w:tcPr>
          <w:p w14:paraId="587A5667" w14:textId="77777777" w:rsidR="00862952" w:rsidRPr="007C33EF" w:rsidRDefault="00862952" w:rsidP="007C33EF">
            <w:pPr>
              <w:pStyle w:val="ListParagraph"/>
              <w:jc w:val="center"/>
              <w:rPr>
                <w:rFonts w:cstheme="minorHAnsi"/>
                <w:b/>
              </w:rPr>
            </w:pPr>
          </w:p>
        </w:tc>
      </w:tr>
      <w:tr w:rsidR="00862952" w14:paraId="3F6E1C95" w14:textId="685187EE" w:rsidTr="00862952">
        <w:tc>
          <w:tcPr>
            <w:tcW w:w="538" w:type="dxa"/>
          </w:tcPr>
          <w:p w14:paraId="07C934E9" w14:textId="2A480B1B" w:rsidR="00862952" w:rsidRDefault="00862952" w:rsidP="006822AA">
            <w:pPr>
              <w:rPr>
                <w:rFonts w:cstheme="minorHAnsi"/>
                <w:bCs/>
              </w:rPr>
            </w:pPr>
            <w:r>
              <w:rPr>
                <w:rFonts w:cstheme="minorHAnsi"/>
                <w:bCs/>
              </w:rPr>
              <w:t>10.</w:t>
            </w:r>
          </w:p>
        </w:tc>
        <w:tc>
          <w:tcPr>
            <w:tcW w:w="2395" w:type="dxa"/>
          </w:tcPr>
          <w:p w14:paraId="78F01D62" w14:textId="75147003" w:rsidR="00862952" w:rsidRPr="00723D8F" w:rsidRDefault="00862952" w:rsidP="00B915E0">
            <w:pPr>
              <w:rPr>
                <w:rFonts w:cstheme="minorHAnsi"/>
                <w:bCs/>
              </w:rPr>
            </w:pPr>
            <w:r w:rsidRPr="007C33EF">
              <w:rPr>
                <w:rFonts w:cstheme="minorHAnsi"/>
                <w:bCs/>
              </w:rPr>
              <w:t xml:space="preserve">There are no medical or other services in the </w:t>
            </w:r>
            <w:r w:rsidRPr="007C33EF">
              <w:rPr>
                <w:rFonts w:cstheme="minorHAnsi"/>
                <w:bCs/>
              </w:rPr>
              <w:lastRenderedPageBreak/>
              <w:t>vicinity of where victims live, or these services are of poor quality, resulting in victims receiving</w:t>
            </w:r>
            <w:r>
              <w:rPr>
                <w:rFonts w:cstheme="minorHAnsi"/>
                <w:bCs/>
              </w:rPr>
              <w:t xml:space="preserve"> </w:t>
            </w:r>
            <w:r w:rsidRPr="006822AA">
              <w:rPr>
                <w:rFonts w:cstheme="minorHAnsi"/>
                <w:bCs/>
              </w:rPr>
              <w:t>no or inadequate immediate assistance, or delayed assistance</w:t>
            </w:r>
          </w:p>
          <w:p w14:paraId="4CFF7588" w14:textId="0419D909" w:rsidR="00862952" w:rsidRPr="00723D8F" w:rsidRDefault="00862952" w:rsidP="00FA4965">
            <w:pPr>
              <w:rPr>
                <w:rFonts w:cstheme="minorHAnsi"/>
                <w:bCs/>
              </w:rPr>
            </w:pPr>
          </w:p>
        </w:tc>
        <w:tc>
          <w:tcPr>
            <w:tcW w:w="3890" w:type="dxa"/>
          </w:tcPr>
          <w:p w14:paraId="00DB0323" w14:textId="78630EE3" w:rsidR="00862952" w:rsidRPr="007C33EF" w:rsidRDefault="00862952" w:rsidP="007C33EF">
            <w:pPr>
              <w:pStyle w:val="ListParagraph"/>
              <w:numPr>
                <w:ilvl w:val="0"/>
                <w:numId w:val="31"/>
              </w:numPr>
              <w:rPr>
                <w:rFonts w:cstheme="minorHAnsi"/>
                <w:bCs/>
              </w:rPr>
            </w:pPr>
            <w:r w:rsidRPr="007C33EF">
              <w:rPr>
                <w:rFonts w:cstheme="minorHAnsi"/>
                <w:bCs/>
              </w:rPr>
              <w:lastRenderedPageBreak/>
              <w:t xml:space="preserve">Scarce health and psycho-social service provision by the host </w:t>
            </w:r>
            <w:r w:rsidRPr="007C33EF">
              <w:rPr>
                <w:rFonts w:cstheme="minorHAnsi"/>
                <w:bCs/>
              </w:rPr>
              <w:lastRenderedPageBreak/>
              <w:t>government and others in remote areas</w:t>
            </w:r>
          </w:p>
          <w:p w14:paraId="6D1405A1" w14:textId="0FCC39D7" w:rsidR="00862952" w:rsidRPr="007C33EF" w:rsidRDefault="00862952" w:rsidP="007C33EF">
            <w:pPr>
              <w:pStyle w:val="ListParagraph"/>
              <w:numPr>
                <w:ilvl w:val="0"/>
                <w:numId w:val="31"/>
              </w:numPr>
              <w:rPr>
                <w:rFonts w:cstheme="minorHAnsi"/>
                <w:bCs/>
              </w:rPr>
            </w:pPr>
            <w:r w:rsidRPr="007C33EF">
              <w:rPr>
                <w:rFonts w:cstheme="minorHAnsi"/>
                <w:bCs/>
              </w:rPr>
              <w:t>Poor quality health and other service provision by the host government and others in remote areas</w:t>
            </w:r>
          </w:p>
          <w:p w14:paraId="3428E49E" w14:textId="5823788D" w:rsidR="00862952" w:rsidRPr="007C33EF" w:rsidRDefault="00862952" w:rsidP="007C33EF">
            <w:pPr>
              <w:pStyle w:val="ListParagraph"/>
              <w:numPr>
                <w:ilvl w:val="0"/>
                <w:numId w:val="31"/>
              </w:numPr>
              <w:rPr>
                <w:rFonts w:cstheme="minorHAnsi"/>
                <w:bCs/>
              </w:rPr>
            </w:pPr>
            <w:r w:rsidRPr="007C33EF">
              <w:rPr>
                <w:rFonts w:cstheme="minorHAnsi"/>
                <w:bCs/>
              </w:rPr>
              <w:t>Insecurity constrains travel by victims to nearby health or other facilities</w:t>
            </w:r>
          </w:p>
          <w:p w14:paraId="7F4CC6A8" w14:textId="7059591B" w:rsidR="00862952" w:rsidRPr="00E01090" w:rsidRDefault="00862952" w:rsidP="007C33EF">
            <w:pPr>
              <w:pStyle w:val="ListParagraph"/>
              <w:numPr>
                <w:ilvl w:val="0"/>
                <w:numId w:val="31"/>
              </w:numPr>
              <w:rPr>
                <w:rFonts w:cstheme="minorHAnsi"/>
                <w:bCs/>
              </w:rPr>
            </w:pPr>
            <w:r w:rsidRPr="007C33EF">
              <w:rPr>
                <w:rFonts w:cstheme="minorHAnsi"/>
                <w:bCs/>
              </w:rPr>
              <w:t>Poor road infrastructure makes travel by victims to nearby health or other facilities difficult (e.g. during rainy season)</w:t>
            </w:r>
          </w:p>
        </w:tc>
        <w:tc>
          <w:tcPr>
            <w:tcW w:w="2527" w:type="dxa"/>
          </w:tcPr>
          <w:p w14:paraId="47247FA5" w14:textId="77777777" w:rsidR="00B24F77" w:rsidRDefault="00B24F77" w:rsidP="00B24F77">
            <w:pPr>
              <w:pStyle w:val="ListParagraph"/>
              <w:numPr>
                <w:ilvl w:val="0"/>
                <w:numId w:val="31"/>
              </w:numPr>
              <w:spacing w:after="160" w:line="259" w:lineRule="auto"/>
              <w:rPr>
                <w:rFonts w:cstheme="minorHAnsi"/>
                <w:bCs/>
              </w:rPr>
            </w:pPr>
            <w:r>
              <w:rPr>
                <w:rFonts w:cstheme="minorHAnsi"/>
                <w:bCs/>
              </w:rPr>
              <w:lastRenderedPageBreak/>
              <w:t xml:space="preserve">Victim suffers </w:t>
            </w:r>
          </w:p>
          <w:p w14:paraId="5E41B162" w14:textId="77777777" w:rsidR="00B24F77" w:rsidRDefault="00B24F77" w:rsidP="00B24F77">
            <w:pPr>
              <w:pStyle w:val="ListParagraph"/>
              <w:numPr>
                <w:ilvl w:val="0"/>
                <w:numId w:val="31"/>
              </w:numPr>
              <w:spacing w:after="160" w:line="259" w:lineRule="auto"/>
              <w:rPr>
                <w:rFonts w:cstheme="minorHAnsi"/>
                <w:bCs/>
              </w:rPr>
            </w:pPr>
            <w:r>
              <w:rPr>
                <w:rFonts w:cstheme="minorHAnsi"/>
                <w:bCs/>
              </w:rPr>
              <w:lastRenderedPageBreak/>
              <w:t xml:space="preserve">Reputational damage </w:t>
            </w:r>
          </w:p>
          <w:p w14:paraId="1AD89F7D" w14:textId="193EF1A4" w:rsidR="00862952" w:rsidRPr="007C33EF" w:rsidRDefault="00B24F77" w:rsidP="00B24F77">
            <w:pPr>
              <w:pStyle w:val="ListParagraph"/>
              <w:numPr>
                <w:ilvl w:val="0"/>
                <w:numId w:val="31"/>
              </w:numPr>
              <w:rPr>
                <w:rFonts w:cstheme="minorHAnsi"/>
                <w:bCs/>
              </w:rPr>
            </w:pPr>
            <w:r>
              <w:rPr>
                <w:rFonts w:cstheme="minorHAnsi"/>
                <w:bCs/>
              </w:rPr>
              <w:t>Lack of donor support</w:t>
            </w:r>
          </w:p>
        </w:tc>
      </w:tr>
      <w:tr w:rsidR="00862952" w14:paraId="674CF6F6" w14:textId="036B32B7" w:rsidTr="00862952">
        <w:tc>
          <w:tcPr>
            <w:tcW w:w="538" w:type="dxa"/>
          </w:tcPr>
          <w:p w14:paraId="72AA1607" w14:textId="1C8BE6CA" w:rsidR="00862952" w:rsidRDefault="00862952" w:rsidP="006822AA">
            <w:pPr>
              <w:rPr>
                <w:rFonts w:cstheme="minorHAnsi"/>
                <w:bCs/>
              </w:rPr>
            </w:pPr>
            <w:r>
              <w:rPr>
                <w:rFonts w:cstheme="minorHAnsi"/>
                <w:bCs/>
              </w:rPr>
              <w:lastRenderedPageBreak/>
              <w:t>11.</w:t>
            </w:r>
          </w:p>
        </w:tc>
        <w:tc>
          <w:tcPr>
            <w:tcW w:w="2395" w:type="dxa"/>
          </w:tcPr>
          <w:p w14:paraId="021C10BE" w14:textId="0452F2CA" w:rsidR="00862952" w:rsidRPr="00723D8F" w:rsidRDefault="00862952" w:rsidP="006822AA">
            <w:pPr>
              <w:rPr>
                <w:rFonts w:cstheme="minorHAnsi"/>
                <w:bCs/>
              </w:rPr>
            </w:pPr>
            <w:r w:rsidRPr="00EB43B2">
              <w:rPr>
                <w:rFonts w:cstheme="minorHAnsi"/>
                <w:bCs/>
              </w:rPr>
              <w:t>Victims receive no information or inadequate information from Member States on action taken in substantiated SEA cases</w:t>
            </w:r>
          </w:p>
        </w:tc>
        <w:tc>
          <w:tcPr>
            <w:tcW w:w="3890" w:type="dxa"/>
          </w:tcPr>
          <w:p w14:paraId="2E80941A" w14:textId="77777777" w:rsidR="00862952" w:rsidRPr="00EB43B2" w:rsidRDefault="00862952" w:rsidP="00EB43B2">
            <w:pPr>
              <w:pStyle w:val="ListParagraph"/>
              <w:numPr>
                <w:ilvl w:val="0"/>
                <w:numId w:val="31"/>
              </w:numPr>
              <w:rPr>
                <w:rFonts w:cstheme="minorHAnsi"/>
                <w:bCs/>
              </w:rPr>
            </w:pPr>
            <w:r w:rsidRPr="00EB43B2">
              <w:rPr>
                <w:rFonts w:cstheme="minorHAnsi"/>
                <w:bCs/>
              </w:rPr>
              <w:t>Member States provide no information or inadequate information on action taken in substantiated cases</w:t>
            </w:r>
          </w:p>
          <w:p w14:paraId="09BB08CB" w14:textId="479DB21B" w:rsidR="00862952" w:rsidRPr="00E01090" w:rsidRDefault="00862952" w:rsidP="00EB43B2">
            <w:pPr>
              <w:pStyle w:val="ListParagraph"/>
              <w:numPr>
                <w:ilvl w:val="0"/>
                <w:numId w:val="31"/>
              </w:numPr>
              <w:rPr>
                <w:rFonts w:cstheme="minorHAnsi"/>
                <w:bCs/>
              </w:rPr>
            </w:pPr>
            <w:r w:rsidRPr="00EB43B2">
              <w:rPr>
                <w:rFonts w:cstheme="minorHAnsi"/>
                <w:bCs/>
              </w:rPr>
              <w:t>Lack of dedicated focal point in the</w:t>
            </w:r>
            <w:r>
              <w:rPr>
                <w:rFonts w:cstheme="minorHAnsi"/>
                <w:bCs/>
              </w:rPr>
              <w:t xml:space="preserve"> CO </w:t>
            </w:r>
            <w:r w:rsidRPr="00EB43B2">
              <w:rPr>
                <w:rFonts w:cstheme="minorHAnsi"/>
                <w:bCs/>
              </w:rPr>
              <w:t>to liaise with victims</w:t>
            </w:r>
          </w:p>
        </w:tc>
        <w:tc>
          <w:tcPr>
            <w:tcW w:w="2527" w:type="dxa"/>
          </w:tcPr>
          <w:p w14:paraId="2C53415A" w14:textId="77777777" w:rsidR="00B24F77" w:rsidRDefault="00B24F77" w:rsidP="00B24F77">
            <w:pPr>
              <w:pStyle w:val="ListParagraph"/>
              <w:numPr>
                <w:ilvl w:val="0"/>
                <w:numId w:val="31"/>
              </w:numPr>
              <w:rPr>
                <w:rFonts w:cstheme="minorHAnsi"/>
                <w:bCs/>
              </w:rPr>
            </w:pPr>
            <w:r>
              <w:rPr>
                <w:rFonts w:cstheme="minorHAnsi"/>
                <w:bCs/>
              </w:rPr>
              <w:t xml:space="preserve">Lack of trust among population </w:t>
            </w:r>
          </w:p>
          <w:p w14:paraId="428541B7" w14:textId="10FED6C4" w:rsidR="00862952" w:rsidRPr="00EB43B2" w:rsidRDefault="00B24F77" w:rsidP="00B24F77">
            <w:pPr>
              <w:pStyle w:val="ListParagraph"/>
              <w:numPr>
                <w:ilvl w:val="0"/>
                <w:numId w:val="31"/>
              </w:numPr>
              <w:rPr>
                <w:rFonts w:cstheme="minorHAnsi"/>
                <w:bCs/>
              </w:rPr>
            </w:pPr>
            <w:r>
              <w:rPr>
                <w:rFonts w:cstheme="minorHAnsi"/>
                <w:bCs/>
              </w:rPr>
              <w:t>Less reports due to lack of trust</w:t>
            </w:r>
          </w:p>
        </w:tc>
      </w:tr>
    </w:tbl>
    <w:p w14:paraId="29EA3C90" w14:textId="77777777" w:rsidR="006822AA" w:rsidRPr="006822AA" w:rsidRDefault="006822AA" w:rsidP="006822AA">
      <w:pPr>
        <w:rPr>
          <w:rFonts w:cstheme="minorHAnsi"/>
          <w:bCs/>
        </w:rPr>
      </w:pPr>
    </w:p>
    <w:p w14:paraId="17A1538B" w14:textId="0DD516D9" w:rsidR="00C10E84" w:rsidRDefault="00D85C86" w:rsidP="00C10E84">
      <w:pPr>
        <w:rPr>
          <w:b/>
          <w:bCs/>
        </w:rPr>
      </w:pPr>
      <w:r>
        <w:rPr>
          <w:b/>
          <w:bCs/>
        </w:rPr>
        <w:br w:type="page"/>
      </w:r>
    </w:p>
    <w:p w14:paraId="49C3D677" w14:textId="3E5A743A" w:rsidR="006168C0" w:rsidRDefault="006168C0" w:rsidP="006168C0">
      <w:pPr>
        <w:rPr>
          <w:rFonts w:cstheme="minorHAnsi"/>
          <w:bCs/>
          <w:u w:val="single"/>
        </w:rPr>
      </w:pPr>
      <w:r>
        <w:rPr>
          <w:rFonts w:cstheme="minorHAnsi"/>
          <w:b/>
        </w:rPr>
        <w:lastRenderedPageBreak/>
        <w:t xml:space="preserve">Tool 3. </w:t>
      </w:r>
      <w:r w:rsidRPr="00452BE6">
        <w:rPr>
          <w:rFonts w:cstheme="minorHAnsi"/>
          <w:b/>
        </w:rPr>
        <w:t>Examples of SEA risk Responses</w:t>
      </w:r>
      <w:r w:rsidRPr="00D76881">
        <w:rPr>
          <w:rFonts w:cstheme="minorHAnsi"/>
          <w:bCs/>
          <w:u w:val="single"/>
        </w:rPr>
        <w:t xml:space="preserve"> </w:t>
      </w:r>
    </w:p>
    <w:p w14:paraId="2F29B641" w14:textId="0875383A" w:rsidR="00AF68AA" w:rsidRDefault="00AF68AA" w:rsidP="006168C0">
      <w:pPr>
        <w:rPr>
          <w:rFonts w:cstheme="minorHAnsi"/>
          <w:bCs/>
        </w:rPr>
      </w:pPr>
      <w:r w:rsidRPr="00AF68AA">
        <w:rPr>
          <w:rFonts w:cstheme="minorHAnsi"/>
          <w:bCs/>
        </w:rPr>
        <w:t xml:space="preserve">As part of the </w:t>
      </w:r>
      <w:r>
        <w:rPr>
          <w:rFonts w:cstheme="minorHAnsi"/>
          <w:bCs/>
        </w:rPr>
        <w:t>IWP risk register, there is a need to identify treatments (including specific activities, time frame, expected effect and who is responsible) for each identified risk (see screenshot below). To help identify these treatments, below is a list of suggested activities in each area.</w:t>
      </w:r>
    </w:p>
    <w:p w14:paraId="4C06348E" w14:textId="251B1131" w:rsidR="00AF68AA" w:rsidRDefault="00AF68AA" w:rsidP="006168C0">
      <w:pPr>
        <w:rPr>
          <w:rFonts w:cstheme="minorHAnsi"/>
          <w:bCs/>
        </w:rPr>
      </w:pPr>
    </w:p>
    <w:p w14:paraId="1A6F43F8" w14:textId="17590D83" w:rsidR="00AF68AA" w:rsidRDefault="00AF68AA" w:rsidP="006168C0">
      <w:pPr>
        <w:rPr>
          <w:rFonts w:cstheme="minorHAnsi"/>
          <w:b/>
        </w:rPr>
      </w:pPr>
      <w:r>
        <w:rPr>
          <w:noProof/>
        </w:rPr>
        <w:drawing>
          <wp:inline distT="0" distB="0" distL="0" distR="0" wp14:anchorId="6FB848BF" wp14:editId="44E4BD69">
            <wp:extent cx="5791200" cy="739061"/>
            <wp:effectExtent l="19050" t="19050" r="19050" b="234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175" t="13965" r="5983"/>
                    <a:stretch/>
                  </pic:blipFill>
                  <pic:spPr bwMode="auto">
                    <a:xfrm>
                      <a:off x="0" y="0"/>
                      <a:ext cx="5820818" cy="742841"/>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E680AC5" w14:textId="77777777" w:rsidR="00AF68AA" w:rsidRPr="00AF68AA" w:rsidRDefault="00AF68AA" w:rsidP="006168C0">
      <w:pPr>
        <w:rPr>
          <w:rFonts w:cstheme="minorHAnsi"/>
          <w:b/>
        </w:rPr>
      </w:pPr>
    </w:p>
    <w:p w14:paraId="79076473" w14:textId="77777777" w:rsidR="006168C0" w:rsidRPr="006168C0" w:rsidRDefault="006168C0" w:rsidP="006168C0">
      <w:pPr>
        <w:rPr>
          <w:rFonts w:cstheme="minorHAnsi"/>
          <w:bCs/>
          <w:u w:val="single"/>
        </w:rPr>
      </w:pPr>
      <w:r w:rsidRPr="006168C0">
        <w:rPr>
          <w:rFonts w:cstheme="minorHAnsi"/>
          <w:bCs/>
          <w:u w:val="single"/>
        </w:rPr>
        <w:t>Awareness-raising and training</w:t>
      </w:r>
    </w:p>
    <w:p w14:paraId="2BA58C16" w14:textId="77777777" w:rsidR="006168C0" w:rsidRDefault="006168C0" w:rsidP="006168C0">
      <w:pPr>
        <w:pStyle w:val="ListParagraph"/>
        <w:numPr>
          <w:ilvl w:val="0"/>
          <w:numId w:val="34"/>
        </w:numPr>
        <w:rPr>
          <w:rFonts w:cstheme="minorHAnsi"/>
          <w:bCs/>
        </w:rPr>
      </w:pPr>
      <w:r w:rsidRPr="00C10E84">
        <w:rPr>
          <w:rFonts w:cstheme="minorHAnsi"/>
          <w:bCs/>
        </w:rPr>
        <w:t>Measures to increase knowledge of UN</w:t>
      </w:r>
      <w:r>
        <w:rPr>
          <w:rFonts w:cstheme="minorHAnsi"/>
          <w:bCs/>
        </w:rPr>
        <w:t>DP</w:t>
      </w:r>
      <w:r w:rsidRPr="00C10E84">
        <w:rPr>
          <w:rFonts w:cstheme="minorHAnsi"/>
          <w:bCs/>
        </w:rPr>
        <w:t xml:space="preserve"> personnel on UN</w:t>
      </w:r>
      <w:r>
        <w:rPr>
          <w:rFonts w:cstheme="minorHAnsi"/>
          <w:bCs/>
        </w:rPr>
        <w:t>DP</w:t>
      </w:r>
      <w:r w:rsidRPr="00C10E84">
        <w:rPr>
          <w:rFonts w:cstheme="minorHAnsi"/>
          <w:bCs/>
        </w:rPr>
        <w:t xml:space="preserve"> standards of conduct on SEA and how to report SEA (e.g. </w:t>
      </w:r>
      <w:r>
        <w:rPr>
          <w:rFonts w:cstheme="minorHAnsi"/>
          <w:bCs/>
        </w:rPr>
        <w:t xml:space="preserve">mandatory SEA online training, </w:t>
      </w:r>
      <w:r w:rsidRPr="00C10E84">
        <w:rPr>
          <w:rFonts w:cstheme="minorHAnsi"/>
          <w:bCs/>
        </w:rPr>
        <w:t>through induction and refresher training; internal communications activitie</w:t>
      </w:r>
      <w:r>
        <w:rPr>
          <w:rFonts w:cstheme="minorHAnsi"/>
          <w:bCs/>
        </w:rPr>
        <w:t>s</w:t>
      </w:r>
      <w:r w:rsidRPr="00C10E84">
        <w:rPr>
          <w:rFonts w:cstheme="minorHAnsi"/>
          <w:bCs/>
        </w:rPr>
        <w:t>; requirement for experts on mission to sign a confirmation letter acknowledging that they understand the UN</w:t>
      </w:r>
      <w:r>
        <w:rPr>
          <w:rFonts w:cstheme="minorHAnsi"/>
          <w:bCs/>
        </w:rPr>
        <w:t>DP</w:t>
      </w:r>
      <w:r w:rsidRPr="00C10E84">
        <w:rPr>
          <w:rFonts w:cstheme="minorHAnsi"/>
          <w:bCs/>
        </w:rPr>
        <w:t xml:space="preserve"> standards of conduct and will fulfill their responsibilities in this regard).</w:t>
      </w:r>
    </w:p>
    <w:p w14:paraId="08FBE8A9" w14:textId="77777777" w:rsidR="006168C0" w:rsidRDefault="006168C0" w:rsidP="006168C0">
      <w:pPr>
        <w:pStyle w:val="ListParagraph"/>
        <w:numPr>
          <w:ilvl w:val="0"/>
          <w:numId w:val="34"/>
        </w:numPr>
        <w:rPr>
          <w:rFonts w:cstheme="minorHAnsi"/>
          <w:bCs/>
        </w:rPr>
      </w:pPr>
      <w:r w:rsidRPr="00C10E84">
        <w:rPr>
          <w:rFonts w:cstheme="minorHAnsi"/>
          <w:bCs/>
        </w:rPr>
        <w:t xml:space="preserve">Measures to create an organizational culture that is respectful of both women and men (e.g. provision of gender awareness training, messaging from </w:t>
      </w:r>
      <w:r>
        <w:rPr>
          <w:rFonts w:cstheme="minorHAnsi"/>
          <w:bCs/>
        </w:rPr>
        <w:t>CO</w:t>
      </w:r>
      <w:r w:rsidRPr="00C10E84">
        <w:rPr>
          <w:rFonts w:cstheme="minorHAnsi"/>
          <w:bCs/>
        </w:rPr>
        <w:t xml:space="preserve"> leadership, regular dialogue between </w:t>
      </w:r>
      <w:r>
        <w:rPr>
          <w:rFonts w:cstheme="minorHAnsi"/>
          <w:bCs/>
        </w:rPr>
        <w:t xml:space="preserve">CO leadership </w:t>
      </w:r>
      <w:r w:rsidRPr="00C10E84">
        <w:rPr>
          <w:rFonts w:cstheme="minorHAnsi"/>
          <w:bCs/>
        </w:rPr>
        <w:t>and female staff deployed to remote locations with poor gender balance).</w:t>
      </w:r>
    </w:p>
    <w:p w14:paraId="43194581" w14:textId="77777777" w:rsidR="006168C0" w:rsidRPr="006168C0" w:rsidRDefault="006168C0" w:rsidP="006168C0">
      <w:pPr>
        <w:rPr>
          <w:rFonts w:cstheme="minorHAnsi"/>
          <w:bCs/>
          <w:u w:val="single"/>
        </w:rPr>
      </w:pPr>
      <w:r w:rsidRPr="006168C0">
        <w:rPr>
          <w:rFonts w:cstheme="minorHAnsi"/>
          <w:bCs/>
          <w:u w:val="single"/>
        </w:rPr>
        <w:t>Human resources</w:t>
      </w:r>
    </w:p>
    <w:p w14:paraId="3B8C42DA" w14:textId="77777777" w:rsidR="006168C0" w:rsidRDefault="006168C0" w:rsidP="006168C0">
      <w:pPr>
        <w:pStyle w:val="ListParagraph"/>
        <w:numPr>
          <w:ilvl w:val="0"/>
          <w:numId w:val="34"/>
        </w:numPr>
        <w:rPr>
          <w:rFonts w:cstheme="minorHAnsi"/>
          <w:bCs/>
        </w:rPr>
      </w:pPr>
      <w:r w:rsidRPr="00465A36">
        <w:rPr>
          <w:rFonts w:cstheme="minorHAnsi"/>
          <w:bCs/>
        </w:rPr>
        <w:t>Measures to improve gender balance among personnel at all levels</w:t>
      </w:r>
    </w:p>
    <w:p w14:paraId="0EED68A2" w14:textId="77777777" w:rsidR="006168C0" w:rsidRPr="00465A36" w:rsidRDefault="006168C0" w:rsidP="006168C0">
      <w:pPr>
        <w:pStyle w:val="ListParagraph"/>
        <w:numPr>
          <w:ilvl w:val="0"/>
          <w:numId w:val="34"/>
        </w:numPr>
        <w:rPr>
          <w:rFonts w:cstheme="minorHAnsi"/>
          <w:bCs/>
        </w:rPr>
      </w:pPr>
      <w:r>
        <w:rPr>
          <w:rFonts w:cstheme="minorHAnsi"/>
          <w:bCs/>
        </w:rPr>
        <w:t xml:space="preserve">Conduct thorough background check for new employees </w:t>
      </w:r>
    </w:p>
    <w:p w14:paraId="0D9042A3" w14:textId="77777777" w:rsidR="006168C0" w:rsidRPr="006168C0" w:rsidRDefault="006168C0" w:rsidP="006168C0">
      <w:pPr>
        <w:rPr>
          <w:rFonts w:cstheme="minorHAnsi"/>
          <w:bCs/>
          <w:u w:val="single"/>
        </w:rPr>
      </w:pPr>
      <w:r w:rsidRPr="006168C0">
        <w:rPr>
          <w:rFonts w:cstheme="minorHAnsi"/>
          <w:bCs/>
          <w:u w:val="single"/>
        </w:rPr>
        <w:t>Accountability, structures and policies</w:t>
      </w:r>
    </w:p>
    <w:p w14:paraId="72591225" w14:textId="77777777" w:rsidR="006168C0" w:rsidRDefault="006168C0" w:rsidP="006168C0">
      <w:pPr>
        <w:pStyle w:val="ListParagraph"/>
        <w:numPr>
          <w:ilvl w:val="0"/>
          <w:numId w:val="34"/>
        </w:numPr>
        <w:rPr>
          <w:rFonts w:cstheme="minorHAnsi"/>
          <w:bCs/>
        </w:rPr>
      </w:pPr>
      <w:r w:rsidRPr="00465A36">
        <w:rPr>
          <w:rFonts w:cstheme="minorHAnsi"/>
          <w:bCs/>
        </w:rPr>
        <w:t>A clear tone at the top underlining the importance of addressing SEA and the importance of UN</w:t>
      </w:r>
      <w:r>
        <w:rPr>
          <w:rFonts w:cstheme="minorHAnsi"/>
          <w:bCs/>
        </w:rPr>
        <w:t>DP</w:t>
      </w:r>
      <w:r w:rsidRPr="00465A36">
        <w:rPr>
          <w:rFonts w:cstheme="minorHAnsi"/>
          <w:bCs/>
        </w:rPr>
        <w:t xml:space="preserve"> core values (e.g. issuance of a </w:t>
      </w:r>
      <w:r>
        <w:rPr>
          <w:rFonts w:cstheme="minorHAnsi"/>
          <w:bCs/>
        </w:rPr>
        <w:t>Resident Representative</w:t>
      </w:r>
      <w:r w:rsidRPr="00465A36">
        <w:rPr>
          <w:rFonts w:cstheme="minorHAnsi"/>
          <w:bCs/>
        </w:rPr>
        <w:t xml:space="preserve"> vision statement on SEA; inclusion of SEA as an agenda topic in management meetings).</w:t>
      </w:r>
    </w:p>
    <w:p w14:paraId="5E1A18B7" w14:textId="77777777" w:rsidR="006168C0" w:rsidRDefault="006168C0" w:rsidP="006168C0">
      <w:pPr>
        <w:pStyle w:val="ListParagraph"/>
        <w:numPr>
          <w:ilvl w:val="0"/>
          <w:numId w:val="34"/>
        </w:numPr>
        <w:rPr>
          <w:rFonts w:cstheme="minorHAnsi"/>
          <w:bCs/>
        </w:rPr>
      </w:pPr>
      <w:r w:rsidRPr="00682E3D">
        <w:rPr>
          <w:rFonts w:cstheme="minorHAnsi"/>
          <w:bCs/>
        </w:rPr>
        <w:t xml:space="preserve">Dedicated structures and resources to address SEA (e.g. </w:t>
      </w:r>
      <w:r>
        <w:rPr>
          <w:rFonts w:cstheme="minorHAnsi"/>
          <w:bCs/>
        </w:rPr>
        <w:t xml:space="preserve">SEA Focal Points, </w:t>
      </w:r>
      <w:r w:rsidRPr="00682E3D">
        <w:rPr>
          <w:rFonts w:cstheme="minorHAnsi"/>
          <w:bCs/>
        </w:rPr>
        <w:t>Standing SEA Task Force, networks of SEA focal points).</w:t>
      </w:r>
    </w:p>
    <w:p w14:paraId="2A330750" w14:textId="77777777" w:rsidR="006168C0" w:rsidRDefault="006168C0" w:rsidP="006168C0">
      <w:pPr>
        <w:pStyle w:val="ListParagraph"/>
        <w:numPr>
          <w:ilvl w:val="0"/>
          <w:numId w:val="34"/>
        </w:numPr>
        <w:rPr>
          <w:rFonts w:cstheme="minorHAnsi"/>
          <w:bCs/>
        </w:rPr>
      </w:pPr>
      <w:r w:rsidRPr="001F74B5">
        <w:rPr>
          <w:rFonts w:cstheme="minorHAnsi"/>
          <w:bCs/>
        </w:rPr>
        <w:t xml:space="preserve">Inclusion of language on addressing SEA in senior </w:t>
      </w:r>
      <w:r>
        <w:rPr>
          <w:rFonts w:cstheme="minorHAnsi"/>
          <w:bCs/>
        </w:rPr>
        <w:t xml:space="preserve">management </w:t>
      </w:r>
      <w:r w:rsidRPr="001F74B5">
        <w:rPr>
          <w:rFonts w:cstheme="minorHAnsi"/>
          <w:bCs/>
        </w:rPr>
        <w:t>performance appraisals</w:t>
      </w:r>
      <w:r>
        <w:rPr>
          <w:rFonts w:cstheme="minorHAnsi"/>
          <w:bCs/>
        </w:rPr>
        <w:t>.</w:t>
      </w:r>
    </w:p>
    <w:p w14:paraId="02AC51F2" w14:textId="77777777" w:rsidR="006168C0" w:rsidRDefault="006168C0" w:rsidP="006168C0">
      <w:pPr>
        <w:pStyle w:val="ListParagraph"/>
        <w:numPr>
          <w:ilvl w:val="0"/>
          <w:numId w:val="34"/>
        </w:numPr>
        <w:rPr>
          <w:rFonts w:cstheme="minorHAnsi"/>
          <w:bCs/>
        </w:rPr>
      </w:pPr>
      <w:r>
        <w:rPr>
          <w:rFonts w:cstheme="minorHAnsi"/>
          <w:bCs/>
        </w:rPr>
        <w:t xml:space="preserve">Where applicable and in collaboration with the UN country team and UN missions, </w:t>
      </w:r>
      <w:r w:rsidRPr="001F74B5">
        <w:rPr>
          <w:rFonts w:cstheme="minorHAnsi"/>
          <w:bCs/>
        </w:rPr>
        <w:t xml:space="preserve">policies and procedures that restrict UN personnel movements and off-duty contact with the local population (e.g. curfews, lists of out-of-bounds areas where prostitution is known or suspected to occur, policy on </w:t>
      </w:r>
      <w:r>
        <w:rPr>
          <w:rFonts w:cstheme="minorHAnsi"/>
          <w:bCs/>
        </w:rPr>
        <w:t xml:space="preserve">wearing UNDP identifiable clothing </w:t>
      </w:r>
      <w:r w:rsidRPr="001F74B5">
        <w:rPr>
          <w:rFonts w:cstheme="minorHAnsi"/>
          <w:bCs/>
        </w:rPr>
        <w:t>at all times</w:t>
      </w:r>
      <w:r>
        <w:rPr>
          <w:rFonts w:cstheme="minorHAnsi"/>
          <w:bCs/>
        </w:rPr>
        <w:t xml:space="preserve"> while working with the </w:t>
      </w:r>
      <w:r>
        <w:rPr>
          <w:rFonts w:cstheme="minorHAnsi"/>
          <w:bCs/>
        </w:rPr>
        <w:lastRenderedPageBreak/>
        <w:t>affected population</w:t>
      </w:r>
      <w:r w:rsidRPr="001F74B5">
        <w:rPr>
          <w:rFonts w:cstheme="minorHAnsi"/>
          <w:bCs/>
        </w:rPr>
        <w:t>, policy prohibiting certain categories of contractor personnel (e.g. cleaners) being in UN</w:t>
      </w:r>
      <w:r>
        <w:rPr>
          <w:rFonts w:cstheme="minorHAnsi"/>
          <w:bCs/>
        </w:rPr>
        <w:t>DP/UN</w:t>
      </w:r>
      <w:r w:rsidRPr="001F74B5">
        <w:rPr>
          <w:rFonts w:cstheme="minorHAnsi"/>
          <w:bCs/>
        </w:rPr>
        <w:t xml:space="preserve"> compounds after working hours or at weekends).</w:t>
      </w:r>
    </w:p>
    <w:p w14:paraId="27D06823" w14:textId="77777777" w:rsidR="006168C0" w:rsidRDefault="006168C0" w:rsidP="006168C0">
      <w:pPr>
        <w:pStyle w:val="ListParagraph"/>
        <w:numPr>
          <w:ilvl w:val="0"/>
          <w:numId w:val="34"/>
        </w:numPr>
        <w:rPr>
          <w:rFonts w:cstheme="minorHAnsi"/>
          <w:bCs/>
        </w:rPr>
      </w:pPr>
      <w:r w:rsidRPr="003604C8">
        <w:rPr>
          <w:rFonts w:cstheme="minorHAnsi"/>
          <w:bCs/>
        </w:rPr>
        <w:t>Measures to restrict access of the population to UN accommodation/camps of civilian and uniformed personnel (e.g. restrict the timings when cleaners can be in UN camps to minimize contact with UN staff, liaise with the local authorities to prevent new businesses/dwellings from being erected adjacent to UN contingent camps).</w:t>
      </w:r>
    </w:p>
    <w:p w14:paraId="0137DB8A" w14:textId="77777777" w:rsidR="006168C0" w:rsidRPr="003604C8" w:rsidRDefault="006168C0" w:rsidP="006168C0">
      <w:pPr>
        <w:pStyle w:val="ListParagraph"/>
        <w:numPr>
          <w:ilvl w:val="0"/>
          <w:numId w:val="34"/>
        </w:numPr>
        <w:rPr>
          <w:rFonts w:cstheme="minorHAnsi"/>
          <w:bCs/>
        </w:rPr>
      </w:pPr>
      <w:r w:rsidRPr="003604C8">
        <w:rPr>
          <w:rFonts w:cstheme="minorHAnsi"/>
          <w:bCs/>
        </w:rPr>
        <w:t xml:space="preserve">Monitoring and oversight of high-risk locations for SEA (e.g. SEA risk assessment visits, deployment of </w:t>
      </w:r>
      <w:r>
        <w:rPr>
          <w:rFonts w:cstheme="minorHAnsi"/>
          <w:bCs/>
        </w:rPr>
        <w:t xml:space="preserve">SEA Focal Point </w:t>
      </w:r>
      <w:r w:rsidRPr="003604C8">
        <w:rPr>
          <w:rFonts w:cstheme="minorHAnsi"/>
          <w:bCs/>
        </w:rPr>
        <w:t xml:space="preserve">to high risk areas, regular visits by senior </w:t>
      </w:r>
      <w:r>
        <w:rPr>
          <w:rFonts w:cstheme="minorHAnsi"/>
          <w:bCs/>
        </w:rPr>
        <w:t xml:space="preserve">management </w:t>
      </w:r>
      <w:r w:rsidRPr="003604C8">
        <w:rPr>
          <w:rFonts w:cstheme="minorHAnsi"/>
          <w:bCs/>
        </w:rPr>
        <w:t>to high</w:t>
      </w:r>
      <w:r>
        <w:rPr>
          <w:rFonts w:cstheme="minorHAnsi"/>
          <w:bCs/>
        </w:rPr>
        <w:t>-</w:t>
      </w:r>
      <w:r w:rsidRPr="003604C8">
        <w:rPr>
          <w:rFonts w:cstheme="minorHAnsi"/>
          <w:bCs/>
        </w:rPr>
        <w:t>risk locations).</w:t>
      </w:r>
    </w:p>
    <w:p w14:paraId="56EDF8ED" w14:textId="77777777" w:rsidR="006168C0" w:rsidRPr="006168C0" w:rsidRDefault="006168C0" w:rsidP="006168C0">
      <w:pPr>
        <w:rPr>
          <w:rFonts w:cstheme="minorHAnsi"/>
          <w:bCs/>
          <w:u w:val="single"/>
        </w:rPr>
      </w:pPr>
      <w:r w:rsidRPr="006168C0">
        <w:rPr>
          <w:rFonts w:cstheme="minorHAnsi"/>
          <w:bCs/>
          <w:u w:val="single"/>
        </w:rPr>
        <w:t>Safety and security</w:t>
      </w:r>
    </w:p>
    <w:p w14:paraId="027373FE" w14:textId="77777777" w:rsidR="006168C0" w:rsidRPr="003604C8" w:rsidRDefault="006168C0" w:rsidP="006168C0">
      <w:pPr>
        <w:pStyle w:val="ListParagraph"/>
        <w:numPr>
          <w:ilvl w:val="0"/>
          <w:numId w:val="34"/>
        </w:numPr>
        <w:rPr>
          <w:rFonts w:cstheme="minorHAnsi"/>
          <w:bCs/>
        </w:rPr>
      </w:pPr>
      <w:r w:rsidRPr="003604C8">
        <w:rPr>
          <w:rFonts w:cstheme="minorHAnsi"/>
          <w:bCs/>
        </w:rPr>
        <w:t xml:space="preserve">Strengthening entry/exit controls into </w:t>
      </w:r>
      <w:r>
        <w:rPr>
          <w:rFonts w:cstheme="minorHAnsi"/>
          <w:bCs/>
        </w:rPr>
        <w:t xml:space="preserve">UNDP </w:t>
      </w:r>
      <w:r w:rsidRPr="003604C8">
        <w:rPr>
          <w:rFonts w:cstheme="minorHAnsi"/>
          <w:bCs/>
        </w:rPr>
        <w:t>offices/accommodation</w:t>
      </w:r>
      <w:r>
        <w:rPr>
          <w:rFonts w:cstheme="minorHAnsi"/>
          <w:bCs/>
        </w:rPr>
        <w:t>s.</w:t>
      </w:r>
    </w:p>
    <w:p w14:paraId="223598B0" w14:textId="77777777" w:rsidR="006168C0" w:rsidRPr="006168C0" w:rsidRDefault="006168C0" w:rsidP="006168C0">
      <w:pPr>
        <w:rPr>
          <w:rFonts w:cstheme="minorHAnsi"/>
          <w:bCs/>
          <w:u w:val="single"/>
        </w:rPr>
      </w:pPr>
      <w:r w:rsidRPr="006168C0">
        <w:rPr>
          <w:rFonts w:cstheme="minorHAnsi"/>
          <w:bCs/>
          <w:u w:val="single"/>
        </w:rPr>
        <w:t>Welfare and living conditions</w:t>
      </w:r>
    </w:p>
    <w:p w14:paraId="7D2F615E" w14:textId="77777777" w:rsidR="006168C0" w:rsidRDefault="006168C0" w:rsidP="006168C0">
      <w:pPr>
        <w:pStyle w:val="ListParagraph"/>
        <w:numPr>
          <w:ilvl w:val="0"/>
          <w:numId w:val="34"/>
        </w:numPr>
        <w:rPr>
          <w:rFonts w:cstheme="minorHAnsi"/>
          <w:bCs/>
        </w:rPr>
      </w:pPr>
      <w:r w:rsidRPr="003604C8">
        <w:rPr>
          <w:rFonts w:cstheme="minorHAnsi"/>
          <w:bCs/>
        </w:rPr>
        <w:t xml:space="preserve">Provision of adequate welfare facilities (e.g. internet, phone/skype, gym, outdoor sports, indoor games, </w:t>
      </w:r>
      <w:r>
        <w:rPr>
          <w:rFonts w:cstheme="minorHAnsi"/>
          <w:bCs/>
        </w:rPr>
        <w:t xml:space="preserve">inter-agency </w:t>
      </w:r>
      <w:r w:rsidRPr="003604C8">
        <w:rPr>
          <w:rFonts w:cstheme="minorHAnsi"/>
          <w:bCs/>
        </w:rPr>
        <w:t xml:space="preserve">sporting competitions, food deliveries to remote locations) and adequate living conditions for </w:t>
      </w:r>
      <w:r>
        <w:rPr>
          <w:rFonts w:cstheme="minorHAnsi"/>
          <w:bCs/>
        </w:rPr>
        <w:t>all</w:t>
      </w:r>
      <w:r w:rsidRPr="003604C8">
        <w:rPr>
          <w:rFonts w:cstheme="minorHAnsi"/>
          <w:bCs/>
        </w:rPr>
        <w:t xml:space="preserve"> personnel.</w:t>
      </w:r>
    </w:p>
    <w:p w14:paraId="1DB7444B" w14:textId="77777777" w:rsidR="006168C0" w:rsidRDefault="006168C0" w:rsidP="006168C0">
      <w:pPr>
        <w:pStyle w:val="ListParagraph"/>
        <w:numPr>
          <w:ilvl w:val="0"/>
          <w:numId w:val="34"/>
        </w:numPr>
        <w:rPr>
          <w:rFonts w:cstheme="minorHAnsi"/>
          <w:bCs/>
        </w:rPr>
      </w:pPr>
      <w:r w:rsidRPr="003604C8">
        <w:rPr>
          <w:rFonts w:cstheme="minorHAnsi"/>
          <w:bCs/>
        </w:rPr>
        <w:t>Provision of counselling services for personnel.</w:t>
      </w:r>
    </w:p>
    <w:p w14:paraId="1AC3AF84" w14:textId="77777777" w:rsidR="006168C0" w:rsidRDefault="006168C0" w:rsidP="006168C0">
      <w:pPr>
        <w:pStyle w:val="ListParagraph"/>
        <w:numPr>
          <w:ilvl w:val="0"/>
          <w:numId w:val="34"/>
        </w:numPr>
        <w:rPr>
          <w:rFonts w:cstheme="minorHAnsi"/>
          <w:bCs/>
        </w:rPr>
      </w:pPr>
      <w:r w:rsidRPr="003604C8">
        <w:rPr>
          <w:rFonts w:cstheme="minorHAnsi"/>
          <w:bCs/>
        </w:rPr>
        <w:t>Channeling personal, charitable donations from UN</w:t>
      </w:r>
      <w:r>
        <w:rPr>
          <w:rFonts w:cstheme="minorHAnsi"/>
          <w:bCs/>
        </w:rPr>
        <w:t>DP</w:t>
      </w:r>
      <w:r w:rsidRPr="003604C8">
        <w:rPr>
          <w:rFonts w:cstheme="minorHAnsi"/>
          <w:bCs/>
        </w:rPr>
        <w:t xml:space="preserve"> personnel (e.g. food and non-food items) through third party organisations such as non-governmental (NGOs).</w:t>
      </w:r>
    </w:p>
    <w:p w14:paraId="54B00762" w14:textId="77777777" w:rsidR="006168C0" w:rsidRPr="00FF176B" w:rsidRDefault="006168C0" w:rsidP="006168C0">
      <w:pPr>
        <w:rPr>
          <w:rFonts w:cstheme="minorHAnsi"/>
          <w:bCs/>
        </w:rPr>
      </w:pPr>
      <w:r>
        <w:rPr>
          <w:rFonts w:cstheme="minorHAnsi"/>
          <w:bCs/>
          <w:u w:val="single"/>
        </w:rPr>
        <w:t>Complaints mechanism and response</w:t>
      </w:r>
    </w:p>
    <w:p w14:paraId="0018186A" w14:textId="77777777" w:rsidR="006168C0" w:rsidRDefault="006168C0" w:rsidP="006168C0">
      <w:pPr>
        <w:pStyle w:val="ListParagraph"/>
        <w:numPr>
          <w:ilvl w:val="0"/>
          <w:numId w:val="34"/>
        </w:numPr>
        <w:rPr>
          <w:rFonts w:cstheme="minorHAnsi"/>
          <w:bCs/>
        </w:rPr>
      </w:pPr>
      <w:r w:rsidRPr="00FF176B">
        <w:rPr>
          <w:rFonts w:cstheme="minorHAnsi"/>
          <w:bCs/>
        </w:rPr>
        <w:t>Establishment of complaints mechanisms for UN</w:t>
      </w:r>
      <w:r>
        <w:rPr>
          <w:rFonts w:cstheme="minorHAnsi"/>
          <w:bCs/>
        </w:rPr>
        <w:t>DP</w:t>
      </w:r>
      <w:r w:rsidRPr="00FF176B">
        <w:rPr>
          <w:rFonts w:cstheme="minorHAnsi"/>
          <w:bCs/>
        </w:rPr>
        <w:t xml:space="preserve"> personnel and for the population to increase reporting of SEA (e.g. toll-free telephone hotline, complaint boxes in offices and outside</w:t>
      </w:r>
      <w:r>
        <w:rPr>
          <w:rFonts w:cstheme="minorHAnsi"/>
          <w:bCs/>
        </w:rPr>
        <w:t xml:space="preserve"> project sites</w:t>
      </w:r>
      <w:r w:rsidRPr="00FF176B">
        <w:rPr>
          <w:rFonts w:cstheme="minorHAnsi"/>
          <w:bCs/>
        </w:rPr>
        <w:t>, community-based complaint mechanisms).</w:t>
      </w:r>
    </w:p>
    <w:p w14:paraId="376D5DDF" w14:textId="77777777" w:rsidR="006168C0" w:rsidRPr="00C10E84" w:rsidRDefault="006168C0" w:rsidP="006168C0">
      <w:pPr>
        <w:pStyle w:val="ListParagraph"/>
        <w:numPr>
          <w:ilvl w:val="0"/>
          <w:numId w:val="34"/>
        </w:numPr>
        <w:rPr>
          <w:rFonts w:cstheme="minorHAnsi"/>
          <w:bCs/>
        </w:rPr>
      </w:pPr>
      <w:r>
        <w:rPr>
          <w:rFonts w:cstheme="minorHAnsi"/>
          <w:bCs/>
        </w:rPr>
        <w:t>E</w:t>
      </w:r>
      <w:r w:rsidRPr="00C10E84">
        <w:rPr>
          <w:rFonts w:cstheme="minorHAnsi"/>
          <w:bCs/>
        </w:rPr>
        <w:t>xternal communications on the status and outcome of SEA investigations.</w:t>
      </w:r>
    </w:p>
    <w:p w14:paraId="7A8D9230" w14:textId="77777777" w:rsidR="006168C0" w:rsidRPr="0015265D" w:rsidRDefault="006168C0" w:rsidP="006168C0">
      <w:pPr>
        <w:rPr>
          <w:rFonts w:cstheme="minorHAnsi"/>
          <w:bCs/>
          <w:u w:val="single"/>
        </w:rPr>
      </w:pPr>
      <w:r>
        <w:rPr>
          <w:rFonts w:cstheme="minorHAnsi"/>
          <w:bCs/>
          <w:u w:val="single"/>
        </w:rPr>
        <w:t>Victim Assistance</w:t>
      </w:r>
    </w:p>
    <w:p w14:paraId="242E350C" w14:textId="77777777" w:rsidR="006168C0" w:rsidRPr="00452BE6" w:rsidRDefault="006168C0" w:rsidP="006168C0">
      <w:pPr>
        <w:pStyle w:val="ListParagraph"/>
        <w:numPr>
          <w:ilvl w:val="0"/>
          <w:numId w:val="34"/>
        </w:numPr>
        <w:rPr>
          <w:rFonts w:cstheme="minorHAnsi"/>
          <w:bCs/>
        </w:rPr>
      </w:pPr>
      <w:r w:rsidRPr="00452BE6">
        <w:rPr>
          <w:rFonts w:cstheme="minorHAnsi"/>
          <w:bCs/>
        </w:rPr>
        <w:t>External communications activities targeting the population on risk factors for SEA, UNDP standards of conduct on SEA, reporting mechanisms for the population, and assistance available to victims. This should be done in coordination with other UN agencies and missions, local authorities and civil society (e.g. traditional leaders, youth and women groups). Examples of communications activities include radio programmes, community theatre and dance, distribution of t-shirts/umbrellas/hats with SEA messaging, pocket cards in local languages on how to report SEA).</w:t>
      </w:r>
    </w:p>
    <w:p w14:paraId="1BB5DFB5" w14:textId="77777777" w:rsidR="006168C0" w:rsidRDefault="006168C0" w:rsidP="006168C0">
      <w:pPr>
        <w:pStyle w:val="ListParagraph"/>
        <w:numPr>
          <w:ilvl w:val="0"/>
          <w:numId w:val="34"/>
        </w:numPr>
        <w:rPr>
          <w:rFonts w:cstheme="minorHAnsi"/>
          <w:bCs/>
        </w:rPr>
      </w:pPr>
      <w:r w:rsidRPr="006927D6">
        <w:rPr>
          <w:rFonts w:cstheme="minorHAnsi"/>
          <w:bCs/>
        </w:rPr>
        <w:t>Establishment of referral mechanisms for victims of SEA so that victims are provided with immediate support (e.g. psycho-social assistance, shelter, security/protection) and longer-term support (e.g. skills training, support to return to full-time education).</w:t>
      </w:r>
    </w:p>
    <w:p w14:paraId="076CE252" w14:textId="686EC433" w:rsidR="00C03191" w:rsidRPr="00AF68AA" w:rsidRDefault="006168C0" w:rsidP="00676891">
      <w:pPr>
        <w:pStyle w:val="ListParagraph"/>
        <w:numPr>
          <w:ilvl w:val="0"/>
          <w:numId w:val="34"/>
        </w:numPr>
        <w:rPr>
          <w:rFonts w:cstheme="minorHAnsi"/>
          <w:b/>
        </w:rPr>
      </w:pPr>
      <w:r w:rsidRPr="00AF68AA">
        <w:rPr>
          <w:rFonts w:cstheme="minorHAnsi"/>
          <w:bCs/>
        </w:rPr>
        <w:t>Establishment of victim rights advocates in COs to maintain contact with victims and assist them to gain access to judicial redress and get feedback on the status of their cases.</w:t>
      </w:r>
      <w:r w:rsidR="00352E89">
        <w:rPr>
          <w:noProof/>
        </w:rPr>
        <mc:AlternateContent>
          <mc:Choice Requires="aink">
            <w:drawing>
              <wp:anchor distT="0" distB="0" distL="114300" distR="114300" simplePos="0" relativeHeight="251698176" behindDoc="0" locked="0" layoutInCell="1" allowOverlap="1" wp14:anchorId="1D56D50E" wp14:editId="0D49EF52">
                <wp:simplePos x="0" y="0"/>
                <wp:positionH relativeFrom="column">
                  <wp:posOffset>3016436</wp:posOffset>
                </wp:positionH>
                <wp:positionV relativeFrom="paragraph">
                  <wp:posOffset>-72056</wp:posOffset>
                </wp:positionV>
                <wp:extent cx="25560" cy="882720"/>
                <wp:effectExtent l="57150" t="19050" r="31750" b="50800"/>
                <wp:wrapNone/>
                <wp:docPr id="14" name="Ink 14"/>
                <wp:cNvGraphicFramePr/>
                <a:graphic xmlns:a="http://schemas.openxmlformats.org/drawingml/2006/main">
                  <a:graphicData uri="http://schemas.microsoft.com/office/word/2010/wordprocessingInk">
                    <w14:contentPart bwMode="auto" r:id="rId22">
                      <w14:nvContentPartPr>
                        <w14:cNvContentPartPr/>
                      </w14:nvContentPartPr>
                      <w14:xfrm>
                        <a:off x="0" y="0"/>
                        <a:ext cx="25560" cy="882720"/>
                      </w14:xfrm>
                    </w14:contentPart>
                  </a:graphicData>
                </a:graphic>
              </wp:anchor>
            </w:drawing>
          </mc:Choice>
          <mc:Fallback>
            <w:drawing>
              <wp:anchor distT="0" distB="0" distL="114300" distR="114300" simplePos="0" relativeHeight="251698176" behindDoc="0" locked="0" layoutInCell="1" allowOverlap="1" wp14:anchorId="1D56D50E" wp14:editId="0D49EF52">
                <wp:simplePos x="0" y="0"/>
                <wp:positionH relativeFrom="column">
                  <wp:posOffset>3016436</wp:posOffset>
                </wp:positionH>
                <wp:positionV relativeFrom="paragraph">
                  <wp:posOffset>-72056</wp:posOffset>
                </wp:positionV>
                <wp:extent cx="25560" cy="882720"/>
                <wp:effectExtent l="57150" t="19050" r="31750" b="5080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28"/>
                        <a:stretch>
                          <a:fillRect/>
                        </a:stretch>
                      </pic:blipFill>
                      <pic:spPr>
                        <a:xfrm>
                          <a:off x="0" y="0"/>
                          <a:ext cx="61200" cy="1098360"/>
                        </a:xfrm>
                        <a:prstGeom prst="rect">
                          <a:avLst/>
                        </a:prstGeom>
                      </pic:spPr>
                    </pic:pic>
                  </a:graphicData>
                </a:graphic>
              </wp:anchor>
            </w:drawing>
          </mc:Fallback>
        </mc:AlternateContent>
      </w:r>
    </w:p>
    <w:sectPr w:rsidR="00C03191" w:rsidRPr="00AF68AA" w:rsidSect="000E1C04">
      <w:headerReference w:type="default" r:id="rId29"/>
      <w:footerReference w:type="default" r:id="rId30"/>
      <w:pgSz w:w="12240" w:h="15840"/>
      <w:pgMar w:top="288" w:right="1440" w:bottom="994" w:left="1440" w:header="2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AA706" w14:textId="77777777" w:rsidR="00F16159" w:rsidRDefault="00F16159" w:rsidP="001A7ADB">
      <w:pPr>
        <w:spacing w:after="0" w:line="240" w:lineRule="auto"/>
      </w:pPr>
      <w:r>
        <w:separator/>
      </w:r>
    </w:p>
  </w:endnote>
  <w:endnote w:type="continuationSeparator" w:id="0">
    <w:p w14:paraId="7CDE049A" w14:textId="77777777" w:rsidR="00F16159" w:rsidRDefault="00F16159" w:rsidP="001A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3CFC" w14:textId="77777777" w:rsidR="003A140C" w:rsidRDefault="003A140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E868808" w14:textId="77777777" w:rsidR="003A140C" w:rsidRDefault="003A140C">
    <w:pPr>
      <w:pStyle w:val="Footer"/>
    </w:pPr>
  </w:p>
  <w:p w14:paraId="686CFDDE" w14:textId="77777777" w:rsidR="003A140C" w:rsidRDefault="003A140C"/>
  <w:p w14:paraId="79D8777F" w14:textId="77777777" w:rsidR="003A140C" w:rsidRDefault="003A140C"/>
  <w:p w14:paraId="2BD94145" w14:textId="77777777" w:rsidR="003A140C" w:rsidRDefault="003A1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FDF72" w14:textId="77777777" w:rsidR="00F16159" w:rsidRDefault="00F16159" w:rsidP="001A7ADB">
      <w:pPr>
        <w:spacing w:after="0" w:line="240" w:lineRule="auto"/>
      </w:pPr>
      <w:r>
        <w:separator/>
      </w:r>
    </w:p>
  </w:footnote>
  <w:footnote w:type="continuationSeparator" w:id="0">
    <w:p w14:paraId="5748596B" w14:textId="77777777" w:rsidR="00F16159" w:rsidRDefault="00F16159" w:rsidP="001A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55F1" w14:textId="77777777" w:rsidR="00F37357" w:rsidRDefault="00F37357">
    <w:pPr>
      <w:pStyle w:val="Header"/>
    </w:pPr>
  </w:p>
  <w:p w14:paraId="0609B5BA" w14:textId="76DF9A9C" w:rsidR="003A140C" w:rsidRDefault="003A140C">
    <w:pPr>
      <w:pStyle w:val="Header"/>
    </w:pPr>
    <w:r>
      <w:rPr>
        <w:noProof/>
      </w:rPr>
      <mc:AlternateContent>
        <mc:Choice Requires="wps">
          <w:drawing>
            <wp:anchor distT="0" distB="0" distL="118745" distR="118745" simplePos="0" relativeHeight="251659264" behindDoc="1" locked="0" layoutInCell="1" allowOverlap="0" wp14:anchorId="56A7C577" wp14:editId="02A1979C">
              <wp:simplePos x="0" y="0"/>
              <wp:positionH relativeFrom="margin">
                <wp:align>right</wp:align>
              </wp:positionH>
              <wp:positionV relativeFrom="page">
                <wp:posOffset>79680</wp:posOffset>
              </wp:positionV>
              <wp:extent cx="5950039" cy="270457"/>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606338227"/>
                            <w:dataBinding w:prefixMappings="xmlns:ns0='http://purl.org/dc/elements/1.1/' xmlns:ns1='http://schemas.openxmlformats.org/package/2006/metadata/core-properties' " w:xpath="/ns1:coreProperties[1]/ns0:title[1]" w:storeItemID="{6C3C8BC8-F283-45AE-878A-BAB7291924A1}"/>
                            <w:text/>
                          </w:sdtPr>
                          <w:sdtEndPr/>
                          <w:sdtContent>
                            <w:p w14:paraId="1104CF33" w14:textId="6BAD1B9E" w:rsidR="003A140C" w:rsidRDefault="003A140C">
                              <w:pPr>
                                <w:pStyle w:val="Header"/>
                                <w:tabs>
                                  <w:tab w:val="clear" w:pos="4680"/>
                                  <w:tab w:val="clear" w:pos="9360"/>
                                </w:tabs>
                                <w:jc w:val="center"/>
                                <w:rPr>
                                  <w:caps/>
                                  <w:color w:val="FFFFFF" w:themeColor="background1"/>
                                </w:rPr>
                              </w:pPr>
                              <w:r>
                                <w:rPr>
                                  <w:b/>
                                  <w:caps/>
                                  <w:color w:val="FFFFFF" w:themeColor="background1"/>
                                </w:rPr>
                                <w:t>Prevention of Sexual Exploitation and Abuse</w:t>
                              </w:r>
                              <w:r w:rsidR="00314A5C">
                                <w:rPr>
                                  <w:b/>
                                  <w:caps/>
                                  <w:color w:val="FFFFFF" w:themeColor="background1"/>
                                </w:rPr>
                                <w:t xml:space="preserve"> – risk management tool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6A7C577" id="Rectangle 197" o:spid="_x0000_s1026" style="position:absolute;margin-left:417.3pt;margin-top:6.2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" o:allowoverlap="f" fillcolor="#5b9bd5 [3204]" stroked="f" strokeweight="1pt">
              <v:textbox style="mso-fit-shape-to-text:t">
                <w:txbxContent>
                  <w:sdt>
                    <w:sdtPr>
                      <w:rPr>
                        <w:b/>
                        <w:caps/>
                        <w:color w:val="FFFFFF" w:themeColor="background1"/>
                      </w:rPr>
                      <w:alias w:val="Title"/>
                      <w:tag w:val=""/>
                      <w:id w:val="-1606338227"/>
                      <w:dataBinding w:prefixMappings="xmlns:ns0='http://purl.org/dc/elements/1.1/' xmlns:ns1='http://schemas.openxmlformats.org/package/2006/metadata/core-properties' " w:xpath="/ns1:coreProperties[1]/ns0:title[1]" w:storeItemID="{6C3C8BC8-F283-45AE-878A-BAB7291924A1}"/>
                      <w:text/>
                    </w:sdtPr>
                    <w:sdtEndPr/>
                    <w:sdtContent>
                      <w:p w14:paraId="1104CF33" w14:textId="6BAD1B9E" w:rsidR="003A140C" w:rsidRDefault="003A140C">
                        <w:pPr>
                          <w:pStyle w:val="Header"/>
                          <w:tabs>
                            <w:tab w:val="clear" w:pos="4680"/>
                            <w:tab w:val="clear" w:pos="9360"/>
                          </w:tabs>
                          <w:jc w:val="center"/>
                          <w:rPr>
                            <w:caps/>
                            <w:color w:val="FFFFFF" w:themeColor="background1"/>
                          </w:rPr>
                        </w:pPr>
                        <w:r>
                          <w:rPr>
                            <w:b/>
                            <w:caps/>
                            <w:color w:val="FFFFFF" w:themeColor="background1"/>
                          </w:rPr>
                          <w:t>Prevention of Sexual Exploitation and Abuse</w:t>
                        </w:r>
                        <w:r w:rsidR="00314A5C">
                          <w:rPr>
                            <w:b/>
                            <w:caps/>
                            <w:color w:val="FFFFFF" w:themeColor="background1"/>
                          </w:rPr>
                          <w:t xml:space="preserve"> – risk management tool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6DA"/>
    <w:multiLevelType w:val="hybridMultilevel"/>
    <w:tmpl w:val="A244A0C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7464B3D"/>
    <w:multiLevelType w:val="hybridMultilevel"/>
    <w:tmpl w:val="3AECD7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8031CA4"/>
    <w:multiLevelType w:val="hybridMultilevel"/>
    <w:tmpl w:val="146818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FCD6B50"/>
    <w:multiLevelType w:val="hybridMultilevel"/>
    <w:tmpl w:val="78A2710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72A6E60"/>
    <w:multiLevelType w:val="hybridMultilevel"/>
    <w:tmpl w:val="36A26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11A91"/>
    <w:multiLevelType w:val="hybridMultilevel"/>
    <w:tmpl w:val="D3D04A2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8FE0946"/>
    <w:multiLevelType w:val="hybridMultilevel"/>
    <w:tmpl w:val="C45225A4"/>
    <w:lvl w:ilvl="0" w:tplc="CD98C142">
      <w:start w:val="1"/>
      <w:numFmt w:val="bullet"/>
      <w:lvlText w:val=""/>
      <w:lvlJc w:val="left"/>
      <w:pPr>
        <w:ind w:left="720" w:hanging="360"/>
      </w:pPr>
      <w:rPr>
        <w:rFonts w:ascii="Symbol" w:hAnsi="Symbol" w:hint="default"/>
        <w:spacing w:val="-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96F5F92"/>
    <w:multiLevelType w:val="hybridMultilevel"/>
    <w:tmpl w:val="49048F6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9F32D0C"/>
    <w:multiLevelType w:val="hybridMultilevel"/>
    <w:tmpl w:val="BB38D2A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9FE5EC9"/>
    <w:multiLevelType w:val="hybridMultilevel"/>
    <w:tmpl w:val="FDC28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93AE3"/>
    <w:multiLevelType w:val="hybridMultilevel"/>
    <w:tmpl w:val="9B6E6540"/>
    <w:lvl w:ilvl="0" w:tplc="CD98C142">
      <w:start w:val="1"/>
      <w:numFmt w:val="bullet"/>
      <w:lvlText w:val=""/>
      <w:lvlJc w:val="left"/>
      <w:pPr>
        <w:ind w:left="720" w:hanging="360"/>
      </w:pPr>
      <w:rPr>
        <w:rFonts w:ascii="Symbol" w:hAnsi="Symbol" w:hint="default"/>
        <w:spacing w:val="-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DB677D2"/>
    <w:multiLevelType w:val="hybridMultilevel"/>
    <w:tmpl w:val="2AAEC0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EB0725C"/>
    <w:multiLevelType w:val="hybridMultilevel"/>
    <w:tmpl w:val="FFE6CE2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2D74E0E"/>
    <w:multiLevelType w:val="hybridMultilevel"/>
    <w:tmpl w:val="25C69F50"/>
    <w:lvl w:ilvl="0" w:tplc="34F29444">
      <w:start w:val="1"/>
      <w:numFmt w:val="decimal"/>
      <w:lvlText w:val="%1."/>
      <w:lvlJc w:val="lef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32150E9"/>
    <w:multiLevelType w:val="hybridMultilevel"/>
    <w:tmpl w:val="733C4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91EB1"/>
    <w:multiLevelType w:val="hybridMultilevel"/>
    <w:tmpl w:val="5E3222CC"/>
    <w:lvl w:ilvl="0" w:tplc="CD98C142">
      <w:start w:val="1"/>
      <w:numFmt w:val="bullet"/>
      <w:lvlText w:val=""/>
      <w:lvlJc w:val="left"/>
      <w:pPr>
        <w:ind w:left="720" w:hanging="360"/>
      </w:pPr>
      <w:rPr>
        <w:rFonts w:ascii="Symbol" w:hAnsi="Symbol" w:hint="default"/>
        <w:spacing w:val="-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FDC566C"/>
    <w:multiLevelType w:val="hybridMultilevel"/>
    <w:tmpl w:val="4B428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402EE"/>
    <w:multiLevelType w:val="hybridMultilevel"/>
    <w:tmpl w:val="1B76CC44"/>
    <w:lvl w:ilvl="0" w:tplc="D7A8DCDE">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41041"/>
    <w:multiLevelType w:val="hybridMultilevel"/>
    <w:tmpl w:val="9022F50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735306D"/>
    <w:multiLevelType w:val="hybridMultilevel"/>
    <w:tmpl w:val="AFD62B60"/>
    <w:lvl w:ilvl="0" w:tplc="D7A8DC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464E9"/>
    <w:multiLevelType w:val="hybridMultilevel"/>
    <w:tmpl w:val="1B88B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E0551"/>
    <w:multiLevelType w:val="hybridMultilevel"/>
    <w:tmpl w:val="42A67038"/>
    <w:lvl w:ilvl="0" w:tplc="937EB77E">
      <w:start w:val="1"/>
      <w:numFmt w:val="decimal"/>
      <w:lvlText w:val="%1."/>
      <w:lvlJc w:val="left"/>
      <w:pPr>
        <w:ind w:left="720" w:hanging="360"/>
      </w:pPr>
      <w:rPr>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BF53A84"/>
    <w:multiLevelType w:val="hybridMultilevel"/>
    <w:tmpl w:val="1F8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37355"/>
    <w:multiLevelType w:val="hybridMultilevel"/>
    <w:tmpl w:val="89EC8B92"/>
    <w:lvl w:ilvl="0" w:tplc="CD98C142">
      <w:start w:val="1"/>
      <w:numFmt w:val="bullet"/>
      <w:lvlText w:val=""/>
      <w:lvlJc w:val="left"/>
      <w:pPr>
        <w:ind w:left="720" w:hanging="360"/>
      </w:pPr>
      <w:rPr>
        <w:rFonts w:ascii="Symbol" w:hAnsi="Symbol" w:hint="default"/>
        <w:spacing w:val="-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4FFB1918"/>
    <w:multiLevelType w:val="hybridMultilevel"/>
    <w:tmpl w:val="DCCC0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05F2A"/>
    <w:multiLevelType w:val="hybridMultilevel"/>
    <w:tmpl w:val="2DD243A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52375569"/>
    <w:multiLevelType w:val="hybridMultilevel"/>
    <w:tmpl w:val="C4543EF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60D7223"/>
    <w:multiLevelType w:val="hybridMultilevel"/>
    <w:tmpl w:val="FF586C3A"/>
    <w:lvl w:ilvl="0" w:tplc="CD98C142">
      <w:start w:val="1"/>
      <w:numFmt w:val="bullet"/>
      <w:lvlText w:val=""/>
      <w:lvlJc w:val="left"/>
      <w:pPr>
        <w:ind w:left="720" w:hanging="360"/>
      </w:pPr>
      <w:rPr>
        <w:rFonts w:ascii="Symbol" w:hAnsi="Symbol" w:hint="default"/>
        <w:spacing w:val="-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DAC6631"/>
    <w:multiLevelType w:val="hybridMultilevel"/>
    <w:tmpl w:val="2E9EE4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18F7846"/>
    <w:multiLevelType w:val="hybridMultilevel"/>
    <w:tmpl w:val="C210588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63700997"/>
    <w:multiLevelType w:val="hybridMultilevel"/>
    <w:tmpl w:val="2556C20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6EF456EA"/>
    <w:multiLevelType w:val="hybridMultilevel"/>
    <w:tmpl w:val="187E00E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6F766306"/>
    <w:multiLevelType w:val="hybridMultilevel"/>
    <w:tmpl w:val="9D58AD9C"/>
    <w:lvl w:ilvl="0" w:tplc="CD98C142">
      <w:start w:val="1"/>
      <w:numFmt w:val="bullet"/>
      <w:lvlText w:val=""/>
      <w:lvlJc w:val="left"/>
      <w:pPr>
        <w:ind w:left="720" w:hanging="360"/>
      </w:pPr>
      <w:rPr>
        <w:rFonts w:ascii="Symbol" w:hAnsi="Symbol" w:hint="default"/>
        <w:spacing w:val="-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0704908"/>
    <w:multiLevelType w:val="hybridMultilevel"/>
    <w:tmpl w:val="E4287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7227A"/>
    <w:multiLevelType w:val="hybridMultilevel"/>
    <w:tmpl w:val="BBD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1170C"/>
    <w:multiLevelType w:val="hybridMultilevel"/>
    <w:tmpl w:val="25C69F50"/>
    <w:lvl w:ilvl="0" w:tplc="34F29444">
      <w:start w:val="1"/>
      <w:numFmt w:val="decimal"/>
      <w:lvlText w:val="%1."/>
      <w:lvlJc w:val="lef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755467AC"/>
    <w:multiLevelType w:val="hybridMultilevel"/>
    <w:tmpl w:val="FC12E6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757D1C4F"/>
    <w:multiLevelType w:val="hybridMultilevel"/>
    <w:tmpl w:val="7098F09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7B140495"/>
    <w:multiLevelType w:val="hybridMultilevel"/>
    <w:tmpl w:val="02C4986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7B704ED4"/>
    <w:multiLevelType w:val="hybridMultilevel"/>
    <w:tmpl w:val="D1AAF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91182"/>
    <w:multiLevelType w:val="hybridMultilevel"/>
    <w:tmpl w:val="9C6ED0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7"/>
  </w:num>
  <w:num w:numId="4">
    <w:abstractNumId w:val="34"/>
  </w:num>
  <w:num w:numId="5">
    <w:abstractNumId w:val="20"/>
  </w:num>
  <w:num w:numId="6">
    <w:abstractNumId w:val="0"/>
  </w:num>
  <w:num w:numId="7">
    <w:abstractNumId w:val="24"/>
  </w:num>
  <w:num w:numId="8">
    <w:abstractNumId w:val="39"/>
  </w:num>
  <w:num w:numId="9">
    <w:abstractNumId w:val="14"/>
  </w:num>
  <w:num w:numId="10">
    <w:abstractNumId w:val="4"/>
  </w:num>
  <w:num w:numId="11">
    <w:abstractNumId w:val="9"/>
  </w:num>
  <w:num w:numId="12">
    <w:abstractNumId w:val="16"/>
  </w:num>
  <w:num w:numId="13">
    <w:abstractNumId w:val="33"/>
  </w:num>
  <w:num w:numId="14">
    <w:abstractNumId w:val="31"/>
  </w:num>
  <w:num w:numId="15">
    <w:abstractNumId w:val="5"/>
  </w:num>
  <w:num w:numId="16">
    <w:abstractNumId w:val="8"/>
  </w:num>
  <w:num w:numId="17">
    <w:abstractNumId w:val="29"/>
  </w:num>
  <w:num w:numId="18">
    <w:abstractNumId w:val="12"/>
  </w:num>
  <w:num w:numId="19">
    <w:abstractNumId w:val="35"/>
  </w:num>
  <w:num w:numId="20">
    <w:abstractNumId w:val="28"/>
  </w:num>
  <w:num w:numId="21">
    <w:abstractNumId w:val="36"/>
  </w:num>
  <w:num w:numId="22">
    <w:abstractNumId w:val="26"/>
  </w:num>
  <w:num w:numId="23">
    <w:abstractNumId w:val="1"/>
  </w:num>
  <w:num w:numId="24">
    <w:abstractNumId w:val="2"/>
  </w:num>
  <w:num w:numId="25">
    <w:abstractNumId w:val="40"/>
  </w:num>
  <w:num w:numId="26">
    <w:abstractNumId w:val="37"/>
  </w:num>
  <w:num w:numId="27">
    <w:abstractNumId w:val="25"/>
  </w:num>
  <w:num w:numId="28">
    <w:abstractNumId w:val="32"/>
  </w:num>
  <w:num w:numId="29">
    <w:abstractNumId w:val="10"/>
  </w:num>
  <w:num w:numId="30">
    <w:abstractNumId w:val="27"/>
  </w:num>
  <w:num w:numId="31">
    <w:abstractNumId w:val="23"/>
  </w:num>
  <w:num w:numId="32">
    <w:abstractNumId w:val="15"/>
  </w:num>
  <w:num w:numId="33">
    <w:abstractNumId w:val="6"/>
  </w:num>
  <w:num w:numId="34">
    <w:abstractNumId w:val="21"/>
  </w:num>
  <w:num w:numId="35">
    <w:abstractNumId w:val="7"/>
  </w:num>
  <w:num w:numId="36">
    <w:abstractNumId w:val="3"/>
  </w:num>
  <w:num w:numId="37">
    <w:abstractNumId w:val="13"/>
  </w:num>
  <w:num w:numId="38">
    <w:abstractNumId w:val="11"/>
  </w:num>
  <w:num w:numId="39">
    <w:abstractNumId w:val="30"/>
  </w:num>
  <w:num w:numId="40">
    <w:abstractNumId w:val="1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C9"/>
    <w:rsid w:val="00000322"/>
    <w:rsid w:val="0000761F"/>
    <w:rsid w:val="00022884"/>
    <w:rsid w:val="00024448"/>
    <w:rsid w:val="000259FF"/>
    <w:rsid w:val="000343D9"/>
    <w:rsid w:val="00036097"/>
    <w:rsid w:val="00043524"/>
    <w:rsid w:val="00067EE5"/>
    <w:rsid w:val="000802D7"/>
    <w:rsid w:val="00091B50"/>
    <w:rsid w:val="000B6447"/>
    <w:rsid w:val="000C4193"/>
    <w:rsid w:val="000D511D"/>
    <w:rsid w:val="000E1C04"/>
    <w:rsid w:val="000E6BB1"/>
    <w:rsid w:val="000E7B12"/>
    <w:rsid w:val="001066E0"/>
    <w:rsid w:val="001524C3"/>
    <w:rsid w:val="0015265D"/>
    <w:rsid w:val="00155A22"/>
    <w:rsid w:val="0016187A"/>
    <w:rsid w:val="001730AE"/>
    <w:rsid w:val="00175D06"/>
    <w:rsid w:val="001A4DD8"/>
    <w:rsid w:val="001A7ADB"/>
    <w:rsid w:val="001F185D"/>
    <w:rsid w:val="001F74B5"/>
    <w:rsid w:val="00220C0C"/>
    <w:rsid w:val="002511F3"/>
    <w:rsid w:val="002541ED"/>
    <w:rsid w:val="0027003D"/>
    <w:rsid w:val="00271EB4"/>
    <w:rsid w:val="00280857"/>
    <w:rsid w:val="00293205"/>
    <w:rsid w:val="002A56F1"/>
    <w:rsid w:val="002B5918"/>
    <w:rsid w:val="002D7FCD"/>
    <w:rsid w:val="003009D4"/>
    <w:rsid w:val="00306B4A"/>
    <w:rsid w:val="00312FEA"/>
    <w:rsid w:val="00313438"/>
    <w:rsid w:val="00314A5C"/>
    <w:rsid w:val="00314BC3"/>
    <w:rsid w:val="00317AEA"/>
    <w:rsid w:val="00326791"/>
    <w:rsid w:val="00341BCF"/>
    <w:rsid w:val="003466B2"/>
    <w:rsid w:val="00352E89"/>
    <w:rsid w:val="00355AB9"/>
    <w:rsid w:val="003604C8"/>
    <w:rsid w:val="003611B7"/>
    <w:rsid w:val="00371DBB"/>
    <w:rsid w:val="00394114"/>
    <w:rsid w:val="003A140C"/>
    <w:rsid w:val="003C208B"/>
    <w:rsid w:val="003C7A2A"/>
    <w:rsid w:val="003F37F2"/>
    <w:rsid w:val="00411488"/>
    <w:rsid w:val="0041770C"/>
    <w:rsid w:val="0043548C"/>
    <w:rsid w:val="00440309"/>
    <w:rsid w:val="00443780"/>
    <w:rsid w:val="00451BF7"/>
    <w:rsid w:val="00452BE6"/>
    <w:rsid w:val="00457886"/>
    <w:rsid w:val="0046085F"/>
    <w:rsid w:val="00465A36"/>
    <w:rsid w:val="00471130"/>
    <w:rsid w:val="00477C00"/>
    <w:rsid w:val="004A2EEF"/>
    <w:rsid w:val="004A7A59"/>
    <w:rsid w:val="004C0438"/>
    <w:rsid w:val="004C2D5E"/>
    <w:rsid w:val="004D1D58"/>
    <w:rsid w:val="004E601E"/>
    <w:rsid w:val="004F07B0"/>
    <w:rsid w:val="004F2B7F"/>
    <w:rsid w:val="00515143"/>
    <w:rsid w:val="005448F5"/>
    <w:rsid w:val="005527E5"/>
    <w:rsid w:val="00563419"/>
    <w:rsid w:val="00564EFB"/>
    <w:rsid w:val="00566FFD"/>
    <w:rsid w:val="00573AD1"/>
    <w:rsid w:val="00584828"/>
    <w:rsid w:val="00587B89"/>
    <w:rsid w:val="0059620C"/>
    <w:rsid w:val="005A7CEB"/>
    <w:rsid w:val="005F0022"/>
    <w:rsid w:val="006061BE"/>
    <w:rsid w:val="00606AE6"/>
    <w:rsid w:val="0061113B"/>
    <w:rsid w:val="006113A8"/>
    <w:rsid w:val="006168C0"/>
    <w:rsid w:val="00645215"/>
    <w:rsid w:val="006478F0"/>
    <w:rsid w:val="0065319A"/>
    <w:rsid w:val="00666E2C"/>
    <w:rsid w:val="00671499"/>
    <w:rsid w:val="00674016"/>
    <w:rsid w:val="006822AA"/>
    <w:rsid w:val="00682E3D"/>
    <w:rsid w:val="00683325"/>
    <w:rsid w:val="006927D6"/>
    <w:rsid w:val="00692B85"/>
    <w:rsid w:val="006A1265"/>
    <w:rsid w:val="006D0F71"/>
    <w:rsid w:val="00720DEE"/>
    <w:rsid w:val="00723D8F"/>
    <w:rsid w:val="00730D1B"/>
    <w:rsid w:val="00731E7D"/>
    <w:rsid w:val="00732E94"/>
    <w:rsid w:val="00761B41"/>
    <w:rsid w:val="00786BB1"/>
    <w:rsid w:val="007A3A9A"/>
    <w:rsid w:val="007C33EF"/>
    <w:rsid w:val="007D3698"/>
    <w:rsid w:val="007F715A"/>
    <w:rsid w:val="008059CE"/>
    <w:rsid w:val="00855854"/>
    <w:rsid w:val="00862952"/>
    <w:rsid w:val="00864D65"/>
    <w:rsid w:val="0089068A"/>
    <w:rsid w:val="008A290C"/>
    <w:rsid w:val="008C1838"/>
    <w:rsid w:val="009015DA"/>
    <w:rsid w:val="00907FAE"/>
    <w:rsid w:val="00923FB0"/>
    <w:rsid w:val="00935EBD"/>
    <w:rsid w:val="00946BE6"/>
    <w:rsid w:val="00972222"/>
    <w:rsid w:val="00984B72"/>
    <w:rsid w:val="009913A3"/>
    <w:rsid w:val="009A33A7"/>
    <w:rsid w:val="009B0A17"/>
    <w:rsid w:val="009B4051"/>
    <w:rsid w:val="009B5BC9"/>
    <w:rsid w:val="009B6A0F"/>
    <w:rsid w:val="009C2392"/>
    <w:rsid w:val="009C6A82"/>
    <w:rsid w:val="009E244C"/>
    <w:rsid w:val="009E7C36"/>
    <w:rsid w:val="009F00E8"/>
    <w:rsid w:val="00A02F24"/>
    <w:rsid w:val="00A04CAA"/>
    <w:rsid w:val="00A11994"/>
    <w:rsid w:val="00A3528E"/>
    <w:rsid w:val="00A510A8"/>
    <w:rsid w:val="00A51BC2"/>
    <w:rsid w:val="00A555BF"/>
    <w:rsid w:val="00A64E02"/>
    <w:rsid w:val="00A70371"/>
    <w:rsid w:val="00A91860"/>
    <w:rsid w:val="00A92DA8"/>
    <w:rsid w:val="00A9320B"/>
    <w:rsid w:val="00AB1F2E"/>
    <w:rsid w:val="00AB3329"/>
    <w:rsid w:val="00AB3A66"/>
    <w:rsid w:val="00AC163C"/>
    <w:rsid w:val="00AC1C63"/>
    <w:rsid w:val="00AC2542"/>
    <w:rsid w:val="00AC6AD8"/>
    <w:rsid w:val="00AC78AD"/>
    <w:rsid w:val="00AD02CA"/>
    <w:rsid w:val="00AF68AA"/>
    <w:rsid w:val="00B013BA"/>
    <w:rsid w:val="00B01A88"/>
    <w:rsid w:val="00B06095"/>
    <w:rsid w:val="00B24F77"/>
    <w:rsid w:val="00B36035"/>
    <w:rsid w:val="00B43895"/>
    <w:rsid w:val="00B46D17"/>
    <w:rsid w:val="00B6273F"/>
    <w:rsid w:val="00B65F91"/>
    <w:rsid w:val="00B75404"/>
    <w:rsid w:val="00B910E0"/>
    <w:rsid w:val="00B915E0"/>
    <w:rsid w:val="00B941CE"/>
    <w:rsid w:val="00BC3ADE"/>
    <w:rsid w:val="00BD42BB"/>
    <w:rsid w:val="00BD7669"/>
    <w:rsid w:val="00BF6E8F"/>
    <w:rsid w:val="00C03191"/>
    <w:rsid w:val="00C10E84"/>
    <w:rsid w:val="00C16865"/>
    <w:rsid w:val="00C3398A"/>
    <w:rsid w:val="00C379B2"/>
    <w:rsid w:val="00C51F19"/>
    <w:rsid w:val="00C80950"/>
    <w:rsid w:val="00CA5742"/>
    <w:rsid w:val="00CB70DA"/>
    <w:rsid w:val="00CD136B"/>
    <w:rsid w:val="00CF5A52"/>
    <w:rsid w:val="00D048BB"/>
    <w:rsid w:val="00D14436"/>
    <w:rsid w:val="00D1746B"/>
    <w:rsid w:val="00D2582D"/>
    <w:rsid w:val="00D30917"/>
    <w:rsid w:val="00D378A3"/>
    <w:rsid w:val="00D402FE"/>
    <w:rsid w:val="00D570A9"/>
    <w:rsid w:val="00D62DDE"/>
    <w:rsid w:val="00D76881"/>
    <w:rsid w:val="00D80AA6"/>
    <w:rsid w:val="00D85C86"/>
    <w:rsid w:val="00D93FE6"/>
    <w:rsid w:val="00DA22C5"/>
    <w:rsid w:val="00DC41AB"/>
    <w:rsid w:val="00E01090"/>
    <w:rsid w:val="00E013B4"/>
    <w:rsid w:val="00E0485E"/>
    <w:rsid w:val="00E16E9B"/>
    <w:rsid w:val="00E30B68"/>
    <w:rsid w:val="00E44B68"/>
    <w:rsid w:val="00E5291E"/>
    <w:rsid w:val="00E63397"/>
    <w:rsid w:val="00E93052"/>
    <w:rsid w:val="00E94A5A"/>
    <w:rsid w:val="00EB43B2"/>
    <w:rsid w:val="00EC2E53"/>
    <w:rsid w:val="00ED30EB"/>
    <w:rsid w:val="00EE1B90"/>
    <w:rsid w:val="00F0594F"/>
    <w:rsid w:val="00F16159"/>
    <w:rsid w:val="00F22FBB"/>
    <w:rsid w:val="00F34F38"/>
    <w:rsid w:val="00F37357"/>
    <w:rsid w:val="00F55554"/>
    <w:rsid w:val="00F57CEA"/>
    <w:rsid w:val="00F67D63"/>
    <w:rsid w:val="00F81EC1"/>
    <w:rsid w:val="00F83C56"/>
    <w:rsid w:val="00F914BC"/>
    <w:rsid w:val="00F97295"/>
    <w:rsid w:val="00FA4965"/>
    <w:rsid w:val="00FB1DDD"/>
    <w:rsid w:val="00FB2683"/>
    <w:rsid w:val="00FC7C15"/>
    <w:rsid w:val="00FD25FA"/>
    <w:rsid w:val="00FF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03DFA"/>
  <w15:chartTrackingRefBased/>
  <w15:docId w15:val="{DF1103E6-DDE7-4C75-BAB2-C1C9906B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94F"/>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B5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10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04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BF6E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6E8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94F"/>
    <w:rPr>
      <w:rFonts w:eastAsiaTheme="majorEastAsia" w:cstheme="majorBidi"/>
      <w:b/>
      <w:color w:val="2E74B5" w:themeColor="accent1" w:themeShade="BF"/>
      <w:sz w:val="28"/>
      <w:szCs w:val="32"/>
    </w:rPr>
  </w:style>
  <w:style w:type="character" w:customStyle="1" w:styleId="Heading2Char">
    <w:name w:val="Heading 2 Char"/>
    <w:basedOn w:val="DefaultParagraphFont"/>
    <w:link w:val="Heading2"/>
    <w:uiPriority w:val="9"/>
    <w:rsid w:val="009B5BC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3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FFD"/>
    <w:pPr>
      <w:ind w:left="720"/>
      <w:contextualSpacing/>
    </w:pPr>
  </w:style>
  <w:style w:type="table" w:styleId="GridTable4-Accent5">
    <w:name w:val="Grid Table 4 Accent 5"/>
    <w:basedOn w:val="TableNormal"/>
    <w:uiPriority w:val="49"/>
    <w:rsid w:val="00566F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1A7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ADB"/>
    <w:rPr>
      <w:sz w:val="20"/>
      <w:szCs w:val="20"/>
    </w:rPr>
  </w:style>
  <w:style w:type="character" w:styleId="FootnoteReference">
    <w:name w:val="footnote reference"/>
    <w:basedOn w:val="DefaultParagraphFont"/>
    <w:uiPriority w:val="99"/>
    <w:semiHidden/>
    <w:unhideWhenUsed/>
    <w:rsid w:val="001A7ADB"/>
    <w:rPr>
      <w:vertAlign w:val="superscript"/>
    </w:rPr>
  </w:style>
  <w:style w:type="paragraph" w:styleId="Header">
    <w:name w:val="header"/>
    <w:basedOn w:val="Normal"/>
    <w:link w:val="HeaderChar"/>
    <w:uiPriority w:val="99"/>
    <w:unhideWhenUsed/>
    <w:rsid w:val="0058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28"/>
  </w:style>
  <w:style w:type="paragraph" w:styleId="Footer">
    <w:name w:val="footer"/>
    <w:basedOn w:val="Normal"/>
    <w:link w:val="FooterChar"/>
    <w:uiPriority w:val="99"/>
    <w:unhideWhenUsed/>
    <w:rsid w:val="0058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28"/>
  </w:style>
  <w:style w:type="table" w:styleId="GridTable3-Accent5">
    <w:name w:val="Grid Table 3 Accent 5"/>
    <w:basedOn w:val="TableNormal"/>
    <w:uiPriority w:val="48"/>
    <w:rsid w:val="00B941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B941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B910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C0438"/>
    <w:rPr>
      <w:rFonts w:asciiTheme="majorHAnsi" w:eastAsiaTheme="majorEastAsia" w:hAnsiTheme="majorHAnsi" w:cstheme="majorBidi"/>
      <w:i/>
      <w:iCs/>
      <w:color w:val="2E74B5" w:themeColor="accent1" w:themeShade="BF"/>
    </w:rPr>
  </w:style>
  <w:style w:type="table" w:styleId="GridTable1Light-Accent1">
    <w:name w:val="Grid Table 1 Light Accent 1"/>
    <w:basedOn w:val="TableNormal"/>
    <w:uiPriority w:val="46"/>
    <w:rsid w:val="0061113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113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1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70C"/>
    <w:rPr>
      <w:rFonts w:ascii="Segoe UI" w:hAnsi="Segoe UI" w:cs="Segoe UI"/>
      <w:sz w:val="18"/>
      <w:szCs w:val="18"/>
    </w:rPr>
  </w:style>
  <w:style w:type="paragraph" w:styleId="NoSpacing">
    <w:name w:val="No Spacing"/>
    <w:link w:val="NoSpacingChar"/>
    <w:uiPriority w:val="1"/>
    <w:qFormat/>
    <w:rsid w:val="00312FEA"/>
    <w:pPr>
      <w:spacing w:after="0" w:line="240" w:lineRule="auto"/>
    </w:pPr>
    <w:rPr>
      <w:rFonts w:eastAsiaTheme="minorEastAsia"/>
    </w:rPr>
  </w:style>
  <w:style w:type="character" w:customStyle="1" w:styleId="NoSpacingChar">
    <w:name w:val="No Spacing Char"/>
    <w:basedOn w:val="DefaultParagraphFont"/>
    <w:link w:val="NoSpacing"/>
    <w:uiPriority w:val="1"/>
    <w:rsid w:val="00312FEA"/>
    <w:rPr>
      <w:rFonts w:eastAsiaTheme="minorEastAsia"/>
    </w:rPr>
  </w:style>
  <w:style w:type="character" w:styleId="Hyperlink">
    <w:name w:val="Hyperlink"/>
    <w:basedOn w:val="DefaultParagraphFont"/>
    <w:uiPriority w:val="99"/>
    <w:unhideWhenUsed/>
    <w:rsid w:val="006A1265"/>
    <w:rPr>
      <w:color w:val="0563C1" w:themeColor="hyperlink"/>
      <w:u w:val="single"/>
    </w:rPr>
  </w:style>
  <w:style w:type="character" w:styleId="UnresolvedMention">
    <w:name w:val="Unresolved Mention"/>
    <w:basedOn w:val="DefaultParagraphFont"/>
    <w:uiPriority w:val="99"/>
    <w:semiHidden/>
    <w:unhideWhenUsed/>
    <w:rsid w:val="006A1265"/>
    <w:rPr>
      <w:color w:val="605E5C"/>
      <w:shd w:val="clear" w:color="auto" w:fill="E1DFDD"/>
    </w:rPr>
  </w:style>
  <w:style w:type="character" w:customStyle="1" w:styleId="Heading6Char">
    <w:name w:val="Heading 6 Char"/>
    <w:basedOn w:val="DefaultParagraphFont"/>
    <w:link w:val="Heading6"/>
    <w:uiPriority w:val="9"/>
    <w:semiHidden/>
    <w:rsid w:val="00BF6E8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6E8F"/>
    <w:rPr>
      <w:rFonts w:asciiTheme="majorHAnsi" w:eastAsiaTheme="majorEastAsia" w:hAnsiTheme="majorHAnsi" w:cstheme="majorBidi"/>
      <w:i/>
      <w:iCs/>
      <w:color w:val="1F4D78" w:themeColor="accent1" w:themeShade="7F"/>
    </w:rPr>
  </w:style>
  <w:style w:type="table" w:customStyle="1" w:styleId="TableNormal1">
    <w:name w:val="Table Normal1"/>
    <w:uiPriority w:val="2"/>
    <w:semiHidden/>
    <w:unhideWhenUsed/>
    <w:qFormat/>
    <w:rsid w:val="000B6447"/>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6447"/>
    <w:pPr>
      <w:widowControl w:val="0"/>
      <w:spacing w:after="0" w:line="240" w:lineRule="auto"/>
    </w:pPr>
  </w:style>
  <w:style w:type="character" w:styleId="FollowedHyperlink">
    <w:name w:val="FollowedHyperlink"/>
    <w:basedOn w:val="DefaultParagraphFont"/>
    <w:uiPriority w:val="99"/>
    <w:semiHidden/>
    <w:unhideWhenUsed/>
    <w:rsid w:val="004E601E"/>
    <w:rPr>
      <w:color w:val="954F72" w:themeColor="followedHyperlink"/>
      <w:u w:val="single"/>
    </w:rPr>
  </w:style>
  <w:style w:type="character" w:styleId="CommentReference">
    <w:name w:val="annotation reference"/>
    <w:basedOn w:val="DefaultParagraphFont"/>
    <w:uiPriority w:val="99"/>
    <w:semiHidden/>
    <w:unhideWhenUsed/>
    <w:rsid w:val="00855854"/>
    <w:rPr>
      <w:sz w:val="16"/>
      <w:szCs w:val="16"/>
    </w:rPr>
  </w:style>
  <w:style w:type="paragraph" w:styleId="CommentText">
    <w:name w:val="annotation text"/>
    <w:basedOn w:val="Normal"/>
    <w:link w:val="CommentTextChar"/>
    <w:uiPriority w:val="99"/>
    <w:semiHidden/>
    <w:unhideWhenUsed/>
    <w:rsid w:val="00855854"/>
    <w:pPr>
      <w:spacing w:line="240" w:lineRule="auto"/>
    </w:pPr>
    <w:rPr>
      <w:sz w:val="20"/>
      <w:szCs w:val="20"/>
    </w:rPr>
  </w:style>
  <w:style w:type="character" w:customStyle="1" w:styleId="CommentTextChar">
    <w:name w:val="Comment Text Char"/>
    <w:basedOn w:val="DefaultParagraphFont"/>
    <w:link w:val="CommentText"/>
    <w:uiPriority w:val="99"/>
    <w:semiHidden/>
    <w:rsid w:val="00855854"/>
    <w:rPr>
      <w:sz w:val="20"/>
      <w:szCs w:val="20"/>
    </w:rPr>
  </w:style>
  <w:style w:type="paragraph" w:styleId="CommentSubject">
    <w:name w:val="annotation subject"/>
    <w:basedOn w:val="CommentText"/>
    <w:next w:val="CommentText"/>
    <w:link w:val="CommentSubjectChar"/>
    <w:uiPriority w:val="99"/>
    <w:semiHidden/>
    <w:unhideWhenUsed/>
    <w:rsid w:val="00855854"/>
    <w:rPr>
      <w:b/>
      <w:bCs/>
    </w:rPr>
  </w:style>
  <w:style w:type="character" w:customStyle="1" w:styleId="CommentSubjectChar">
    <w:name w:val="Comment Subject Char"/>
    <w:basedOn w:val="CommentTextChar"/>
    <w:link w:val="CommentSubject"/>
    <w:uiPriority w:val="99"/>
    <w:semiHidden/>
    <w:rsid w:val="00855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96656">
      <w:bodyDiv w:val="1"/>
      <w:marLeft w:val="0"/>
      <w:marRight w:val="0"/>
      <w:marTop w:val="0"/>
      <w:marBottom w:val="0"/>
      <w:divBdr>
        <w:top w:val="none" w:sz="0" w:space="0" w:color="auto"/>
        <w:left w:val="none" w:sz="0" w:space="0" w:color="auto"/>
        <w:bottom w:val="none" w:sz="0" w:space="0" w:color="auto"/>
        <w:right w:val="none" w:sz="0" w:space="0" w:color="auto"/>
      </w:divBdr>
    </w:div>
    <w:div w:id="17241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pp.undp.org/_layouts/15/WopiFrame.aspx?sourcedoc=/UNDP_POPP_DOCUMENT_LIBRARY/Public/AC_Accountability_Enterprise%20Risk%20Management%20Policy%20(2016).pdf&amp;action=default" TargetMode="External"/><Relationship Id="rId18" Type="http://schemas.openxmlformats.org/officeDocument/2006/relationships/hyperlink" Target="https://popp.undp.org/_layouts/15/WopiFrame.aspx?sourcedoc=/UNDP_POPP_DOCUMENT_LIBRARY/Public/AC_Accountability_Enterprise%20Risk%20Management%20Policy%20(2016).pdf&amp;action=default" TargetMode="Externa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popp.undp.org/_layouts/15/WopiFrame.aspx?sourcedoc=/UNDP_POPP_DOCUMENT_LIBRARY/Public/AC_Accountability_Enterprise%20Risk%20Management%20Policy%20(2016).pdf&amp;action=default" TargetMode="External"/><Relationship Id="rId17" Type="http://schemas.openxmlformats.org/officeDocument/2006/relationships/hyperlink" Target="https://popp.undp.org/_layouts/15/WopiFrame.aspx?sourcedoc=/UNDP_POPP_DOCUMENT_LIBRARY/Public/AC_Accountability_Enterprise%20Risk%20Management%20Policy%20(2016).pdf&amp;action=default"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popp.undp.org/_layouts/15/WopiFrame.aspx?sourcedoc=/UNDP_POPP_DOCUMENT_LIBRARY/Public/AC_Accountability_Enterprise%20Risk%20Management%20Policy%20(2016).pdf&amp;action=default" TargetMode="External"/><Relationship Id="rId20" Type="http://schemas.openxmlformats.org/officeDocument/2006/relationships/hyperlink" Target="https://popp.undp.org/_layouts/15/WopiFrame.aspx?sourcedoc=/UNDP_POPP_DOCUMENT_LIBRARY/Public/AC_Accountability_Enterprise%20Risk%20Management%20Policy%20(2016).pdf&amp;action=defau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pp.undp.org/_layouts/15/WopiFrame.aspx?sourcedoc=/UNDP_POPP_DOCUMENT_LIBRARY/Public/AC_Accountability_Enterprise%20Risk%20Management%20Policy%20(2016).pdf&amp;action=defaul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hyperlink" Target="https://popp.undp.org/_layouts/15/WopiFrame.aspx?sourcedoc=/UNDP_POPP_DOCUMENT_LIBRARY/Public/AC_Accountability_Enterprise%20Risk%20Management%20Policy.pdf&amp;action=default" TargetMode="External"/><Relationship Id="rId19" Type="http://schemas.openxmlformats.org/officeDocument/2006/relationships/hyperlink" Target="https://popp.undp.org/_layouts/15/WopiFrame.aspx?sourcedoc=/UNDP_POPP_DOCUMENT_LIBRARY/Public/AC_Accountability_Enterprise%20Risk%20Management%20Policy%20(2016).pdf&amp;action=defaul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ink/ink1.xml"/><Relationship Id="rId30" Type="http://schemas.openxmlformats.org/officeDocument/2006/relationships/footer" Target="footer1.xml"/><Relationship Id="rId35" Type="http://schemas.openxmlformats.org/officeDocument/2006/relationships/customXml" Target="../customXml/item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4T10:09:09.844"/>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8 11,'0'-2,"2"-1,3 1,3 0,2 0,-1 3,-4 2,-5-1,-4 0,-4 0,-1 1,2 5,1 5,2 4,2 7,1 5,1 8,0 11,0 5,1 12,-1 11,0 10,3 10,0 5,2 3,4 3,1 4,-1 1,-3-1,-2-8,-1-7,0-6,0-10,-1-7,0-8,-1-4,0-4,-1-1,0-1,0 0,0-2,0-2,-1-1,1-3,0-5,0-3,0-4,0-3,0-4,0-4,0-3,-2-7,-3-4,0-7,0-6,1-4,0-2,-1 0,2-2,1-1,-2 0,1 0,0-1,0 0,0 2,-1 2,-1 1,0 0,1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209</PublishDate>
  <Abstract/>
  <CompanyAddress>September 2019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15E158E4DC9045ADFD82D878FF7C80" ma:contentTypeVersion="0" ma:contentTypeDescription="Create a new document." ma:contentTypeScope="" ma:versionID="a70d51d5aa32b534c43030ad592798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6237E2-58F0-4EC1-8E03-2E8AB273C806}">
  <ds:schemaRefs>
    <ds:schemaRef ds:uri="http://schemas.openxmlformats.org/officeDocument/2006/bibliography"/>
  </ds:schemaRefs>
</ds:datastoreItem>
</file>

<file path=customXml/itemProps3.xml><?xml version="1.0" encoding="utf-8"?>
<ds:datastoreItem xmlns:ds="http://schemas.openxmlformats.org/officeDocument/2006/customXml" ds:itemID="{B9891638-F4E2-4672-96C1-2752F0BCD25D}"/>
</file>

<file path=customXml/itemProps4.xml><?xml version="1.0" encoding="utf-8"?>
<ds:datastoreItem xmlns:ds="http://schemas.openxmlformats.org/officeDocument/2006/customXml" ds:itemID="{B80627C4-4269-4FDC-BF63-BB8A91EAE897}"/>
</file>

<file path=customXml/itemProps5.xml><?xml version="1.0" encoding="utf-8"?>
<ds:datastoreItem xmlns:ds="http://schemas.openxmlformats.org/officeDocument/2006/customXml" ds:itemID="{41F507EC-52C7-4C30-A983-D50B4ECCCD49}"/>
</file>

<file path=docProps/app.xml><?xml version="1.0" encoding="utf-8"?>
<Properties xmlns="http://schemas.openxmlformats.org/officeDocument/2006/extended-properties" xmlns:vt="http://schemas.openxmlformats.org/officeDocument/2006/docPropsVTypes">
  <Template>Normal</Template>
  <TotalTime>4</TotalTime>
  <Pages>15</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Prevention of Sexual Exploitation and Abuse – risk management tool</vt:lpstr>
    </vt:vector>
  </TitlesOfParts>
  <Company>UNDP</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Sexual Exploitation and Abuse – risk management tool</dc:title>
  <dc:subject>Risk Management Tool</dc:subject>
  <dc:creator>Jaqueline Carleson</dc:creator>
  <cp:keywords/>
  <dc:description/>
  <cp:lastModifiedBy>Jaqueline Carleson</cp:lastModifiedBy>
  <cp:revision>4</cp:revision>
  <dcterms:created xsi:type="dcterms:W3CDTF">2021-02-25T15:54:00Z</dcterms:created>
  <dcterms:modified xsi:type="dcterms:W3CDTF">2021-02-25T15:57:00Z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0x010100FE15E158E4DC9045ADFD82D878FF7C80</vt:lpwstr>
  </property>
</Properties>
</file>